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0C533B" w14:textId="77777777" w:rsidR="00017946" w:rsidRPr="0060450A" w:rsidRDefault="00017946" w:rsidP="00017946">
      <w:pPr>
        <w:jc w:val="both"/>
        <w:rPr>
          <w:rFonts w:asciiTheme="minorHAnsi" w:hAnsiTheme="minorHAnsi" w:cs="Calibri"/>
          <w:color w:val="000000"/>
        </w:rPr>
      </w:pPr>
    </w:p>
    <w:p w14:paraId="60E1F21F" w14:textId="28502CA2" w:rsidR="00017946" w:rsidRPr="0060450A" w:rsidRDefault="00017946" w:rsidP="00017946">
      <w:pPr>
        <w:jc w:val="center"/>
        <w:rPr>
          <w:rFonts w:asciiTheme="minorHAnsi" w:hAnsiTheme="minorHAnsi" w:cs="Calibri"/>
          <w:b/>
        </w:rPr>
      </w:pPr>
      <w:r w:rsidRPr="0060450A">
        <w:rPr>
          <w:rFonts w:asciiTheme="minorHAnsi" w:hAnsiTheme="minorHAnsi" w:cs="Calibri"/>
          <w:b/>
        </w:rPr>
        <w:t>ANNEXES</w:t>
      </w:r>
      <w:r w:rsidR="00CA0AE6" w:rsidRPr="0060450A">
        <w:rPr>
          <w:rFonts w:asciiTheme="minorHAnsi" w:hAnsiTheme="minorHAnsi" w:cs="Calibri"/>
          <w:b/>
        </w:rPr>
        <w:t> </w:t>
      </w:r>
      <w:r w:rsidR="00E52926">
        <w:rPr>
          <w:rFonts w:asciiTheme="minorHAnsi" w:hAnsiTheme="minorHAnsi" w:cs="Calibri"/>
          <w:b/>
        </w:rPr>
        <w:t>– Lot 2</w:t>
      </w:r>
    </w:p>
    <w:p w14:paraId="3C673BE6" w14:textId="77777777" w:rsidR="00017946" w:rsidRPr="0060450A" w:rsidRDefault="00017946" w:rsidP="00017946">
      <w:pPr>
        <w:jc w:val="both"/>
        <w:rPr>
          <w:rFonts w:asciiTheme="minorHAnsi" w:hAnsiTheme="minorHAnsi" w:cs="Calibri"/>
          <w:color w:val="000000"/>
          <w:highlight w:val="yellow"/>
        </w:rPr>
      </w:pPr>
    </w:p>
    <w:bookmarkStart w:id="0" w:name="_GoBack"/>
    <w:bookmarkEnd w:id="0"/>
    <w:p w14:paraId="682B45AD" w14:textId="6102BBFD" w:rsidR="008C2531" w:rsidRDefault="000F0343">
      <w:pPr>
        <w:pStyle w:val="TM1"/>
        <w:tabs>
          <w:tab w:val="right" w:leader="dot" w:pos="9061"/>
        </w:tabs>
        <w:rPr>
          <w:rFonts w:asciiTheme="minorHAnsi" w:eastAsiaTheme="minorEastAsia" w:hAnsiTheme="minorHAnsi" w:cstheme="minorBidi"/>
          <w:noProof/>
          <w:lang w:eastAsia="fr-FR"/>
        </w:rPr>
      </w:pPr>
      <w:r>
        <w:rPr>
          <w:rFonts w:asciiTheme="minorHAnsi" w:hAnsiTheme="minorHAnsi" w:cs="Calibri"/>
          <w:color w:val="000000"/>
          <w:highlight w:val="yellow"/>
        </w:rPr>
        <w:fldChar w:fldCharType="begin"/>
      </w:r>
      <w:r>
        <w:rPr>
          <w:rFonts w:asciiTheme="minorHAnsi" w:hAnsiTheme="minorHAnsi" w:cs="Calibri"/>
          <w:color w:val="000000"/>
          <w:highlight w:val="yellow"/>
        </w:rPr>
        <w:instrText xml:space="preserve"> TOC \o "1-3" \h \z \u </w:instrText>
      </w:r>
      <w:r>
        <w:rPr>
          <w:rFonts w:asciiTheme="minorHAnsi" w:hAnsiTheme="minorHAnsi" w:cs="Calibri"/>
          <w:color w:val="000000"/>
          <w:highlight w:val="yellow"/>
        </w:rPr>
        <w:fldChar w:fldCharType="separate"/>
      </w:r>
      <w:hyperlink w:anchor="_Toc204267030" w:history="1">
        <w:r w:rsidR="008C2531" w:rsidRPr="0035452E">
          <w:rPr>
            <w:rStyle w:val="Lienhypertexte"/>
            <w:noProof/>
          </w:rPr>
          <w:t>Annexe 1 : Accès à débit garanti (DG)</w:t>
        </w:r>
        <w:r w:rsidR="008C2531">
          <w:rPr>
            <w:noProof/>
            <w:webHidden/>
          </w:rPr>
          <w:tab/>
        </w:r>
        <w:r w:rsidR="008C2531">
          <w:rPr>
            <w:noProof/>
            <w:webHidden/>
          </w:rPr>
          <w:fldChar w:fldCharType="begin"/>
        </w:r>
        <w:r w:rsidR="008C2531">
          <w:rPr>
            <w:noProof/>
            <w:webHidden/>
          </w:rPr>
          <w:instrText xml:space="preserve"> PAGEREF _Toc204267030 \h </w:instrText>
        </w:r>
        <w:r w:rsidR="008C2531">
          <w:rPr>
            <w:noProof/>
            <w:webHidden/>
          </w:rPr>
        </w:r>
        <w:r w:rsidR="008C2531">
          <w:rPr>
            <w:noProof/>
            <w:webHidden/>
          </w:rPr>
          <w:fldChar w:fldCharType="separate"/>
        </w:r>
        <w:r w:rsidR="008C2531">
          <w:rPr>
            <w:noProof/>
            <w:webHidden/>
          </w:rPr>
          <w:t>2</w:t>
        </w:r>
        <w:r w:rsidR="008C2531">
          <w:rPr>
            <w:noProof/>
            <w:webHidden/>
          </w:rPr>
          <w:fldChar w:fldCharType="end"/>
        </w:r>
      </w:hyperlink>
    </w:p>
    <w:p w14:paraId="5F1CE014" w14:textId="55FD99DD" w:rsidR="008C2531" w:rsidRDefault="008C2531">
      <w:pPr>
        <w:pStyle w:val="TM1"/>
        <w:tabs>
          <w:tab w:val="right" w:leader="dot" w:pos="9061"/>
        </w:tabs>
        <w:rPr>
          <w:rFonts w:asciiTheme="minorHAnsi" w:eastAsiaTheme="minorEastAsia" w:hAnsiTheme="minorHAnsi" w:cstheme="minorBidi"/>
          <w:noProof/>
          <w:lang w:eastAsia="fr-FR"/>
        </w:rPr>
      </w:pPr>
      <w:hyperlink w:anchor="_Toc204267031" w:history="1">
        <w:r w:rsidRPr="0035452E">
          <w:rPr>
            <w:rStyle w:val="Lienhypertexte"/>
            <w:noProof/>
          </w:rPr>
          <w:t>Annexe 2 : Accès à débit non garanti (DNG)</w:t>
        </w:r>
        <w:r>
          <w:rPr>
            <w:noProof/>
            <w:webHidden/>
          </w:rPr>
          <w:tab/>
        </w:r>
        <w:r>
          <w:rPr>
            <w:noProof/>
            <w:webHidden/>
          </w:rPr>
          <w:fldChar w:fldCharType="begin"/>
        </w:r>
        <w:r>
          <w:rPr>
            <w:noProof/>
            <w:webHidden/>
          </w:rPr>
          <w:instrText xml:space="preserve"> PAGEREF _Toc204267031 \h </w:instrText>
        </w:r>
        <w:r>
          <w:rPr>
            <w:noProof/>
            <w:webHidden/>
          </w:rPr>
        </w:r>
        <w:r>
          <w:rPr>
            <w:noProof/>
            <w:webHidden/>
          </w:rPr>
          <w:fldChar w:fldCharType="separate"/>
        </w:r>
        <w:r>
          <w:rPr>
            <w:noProof/>
            <w:webHidden/>
          </w:rPr>
          <w:t>4</w:t>
        </w:r>
        <w:r>
          <w:rPr>
            <w:noProof/>
            <w:webHidden/>
          </w:rPr>
          <w:fldChar w:fldCharType="end"/>
        </w:r>
      </w:hyperlink>
    </w:p>
    <w:p w14:paraId="71CD3E1F" w14:textId="5E8BD8E1" w:rsidR="008C2531" w:rsidRDefault="008C2531">
      <w:pPr>
        <w:pStyle w:val="TM1"/>
        <w:tabs>
          <w:tab w:val="right" w:leader="dot" w:pos="9061"/>
        </w:tabs>
        <w:rPr>
          <w:rFonts w:asciiTheme="minorHAnsi" w:eastAsiaTheme="minorEastAsia" w:hAnsiTheme="minorHAnsi" w:cstheme="minorBidi"/>
          <w:noProof/>
          <w:lang w:eastAsia="fr-FR"/>
        </w:rPr>
      </w:pPr>
      <w:hyperlink w:anchor="_Toc204267032" w:history="1">
        <w:r w:rsidRPr="0035452E">
          <w:rPr>
            <w:rStyle w:val="Lienhypertexte"/>
            <w:noProof/>
          </w:rPr>
          <w:t>Annexe 3 : Suivi opérationnel</w:t>
        </w:r>
        <w:r>
          <w:rPr>
            <w:noProof/>
            <w:webHidden/>
          </w:rPr>
          <w:tab/>
        </w:r>
        <w:r>
          <w:rPr>
            <w:noProof/>
            <w:webHidden/>
          </w:rPr>
          <w:fldChar w:fldCharType="begin"/>
        </w:r>
        <w:r>
          <w:rPr>
            <w:noProof/>
            <w:webHidden/>
          </w:rPr>
          <w:instrText xml:space="preserve"> PAGEREF _Toc204267032 \h </w:instrText>
        </w:r>
        <w:r>
          <w:rPr>
            <w:noProof/>
            <w:webHidden/>
          </w:rPr>
        </w:r>
        <w:r>
          <w:rPr>
            <w:noProof/>
            <w:webHidden/>
          </w:rPr>
          <w:fldChar w:fldCharType="separate"/>
        </w:r>
        <w:r>
          <w:rPr>
            <w:noProof/>
            <w:webHidden/>
          </w:rPr>
          <w:t>6</w:t>
        </w:r>
        <w:r>
          <w:rPr>
            <w:noProof/>
            <w:webHidden/>
          </w:rPr>
          <w:fldChar w:fldCharType="end"/>
        </w:r>
      </w:hyperlink>
    </w:p>
    <w:p w14:paraId="69D529D0" w14:textId="1EC88822" w:rsidR="008C2531" w:rsidRDefault="008C2531">
      <w:pPr>
        <w:pStyle w:val="TM1"/>
        <w:tabs>
          <w:tab w:val="right" w:leader="dot" w:pos="9061"/>
        </w:tabs>
        <w:rPr>
          <w:rFonts w:asciiTheme="minorHAnsi" w:eastAsiaTheme="minorEastAsia" w:hAnsiTheme="minorHAnsi" w:cstheme="minorBidi"/>
          <w:noProof/>
          <w:lang w:eastAsia="fr-FR"/>
        </w:rPr>
      </w:pPr>
      <w:hyperlink w:anchor="_Toc204267033" w:history="1">
        <w:r w:rsidRPr="0035452E">
          <w:rPr>
            <w:rStyle w:val="Lienhypertexte"/>
            <w:noProof/>
          </w:rPr>
          <w:t>Annexe 4 : Prestations techniques complémentaires</w:t>
        </w:r>
        <w:r>
          <w:rPr>
            <w:noProof/>
            <w:webHidden/>
          </w:rPr>
          <w:tab/>
        </w:r>
        <w:r>
          <w:rPr>
            <w:noProof/>
            <w:webHidden/>
          </w:rPr>
          <w:fldChar w:fldCharType="begin"/>
        </w:r>
        <w:r>
          <w:rPr>
            <w:noProof/>
            <w:webHidden/>
          </w:rPr>
          <w:instrText xml:space="preserve"> PAGEREF _Toc204267033 \h </w:instrText>
        </w:r>
        <w:r>
          <w:rPr>
            <w:noProof/>
            <w:webHidden/>
          </w:rPr>
        </w:r>
        <w:r>
          <w:rPr>
            <w:noProof/>
            <w:webHidden/>
          </w:rPr>
          <w:fldChar w:fldCharType="separate"/>
        </w:r>
        <w:r>
          <w:rPr>
            <w:noProof/>
            <w:webHidden/>
          </w:rPr>
          <w:t>6</w:t>
        </w:r>
        <w:r>
          <w:rPr>
            <w:noProof/>
            <w:webHidden/>
          </w:rPr>
          <w:fldChar w:fldCharType="end"/>
        </w:r>
      </w:hyperlink>
    </w:p>
    <w:p w14:paraId="31B208D3" w14:textId="11ADD357" w:rsidR="008C2531" w:rsidRDefault="008C2531">
      <w:pPr>
        <w:pStyle w:val="TM1"/>
        <w:tabs>
          <w:tab w:val="right" w:leader="dot" w:pos="9061"/>
        </w:tabs>
        <w:rPr>
          <w:rFonts w:asciiTheme="minorHAnsi" w:eastAsiaTheme="minorEastAsia" w:hAnsiTheme="minorHAnsi" w:cstheme="minorBidi"/>
          <w:noProof/>
          <w:lang w:eastAsia="fr-FR"/>
        </w:rPr>
      </w:pPr>
      <w:hyperlink w:anchor="_Toc204267034" w:history="1">
        <w:r w:rsidRPr="0035452E">
          <w:rPr>
            <w:rStyle w:val="Lienhypertexte"/>
            <w:noProof/>
          </w:rPr>
          <w:t>Annexe 5 : Déploiement</w:t>
        </w:r>
        <w:r>
          <w:rPr>
            <w:noProof/>
            <w:webHidden/>
          </w:rPr>
          <w:tab/>
        </w:r>
        <w:r>
          <w:rPr>
            <w:noProof/>
            <w:webHidden/>
          </w:rPr>
          <w:fldChar w:fldCharType="begin"/>
        </w:r>
        <w:r>
          <w:rPr>
            <w:noProof/>
            <w:webHidden/>
          </w:rPr>
          <w:instrText xml:space="preserve"> PAGEREF _Toc204267034 \h </w:instrText>
        </w:r>
        <w:r>
          <w:rPr>
            <w:noProof/>
            <w:webHidden/>
          </w:rPr>
        </w:r>
        <w:r>
          <w:rPr>
            <w:noProof/>
            <w:webHidden/>
          </w:rPr>
          <w:fldChar w:fldCharType="separate"/>
        </w:r>
        <w:r>
          <w:rPr>
            <w:noProof/>
            <w:webHidden/>
          </w:rPr>
          <w:t>6</w:t>
        </w:r>
        <w:r>
          <w:rPr>
            <w:noProof/>
            <w:webHidden/>
          </w:rPr>
          <w:fldChar w:fldCharType="end"/>
        </w:r>
      </w:hyperlink>
    </w:p>
    <w:p w14:paraId="16094E96" w14:textId="2358354B" w:rsidR="008C2531" w:rsidRDefault="008C2531">
      <w:pPr>
        <w:pStyle w:val="TM1"/>
        <w:tabs>
          <w:tab w:val="right" w:leader="dot" w:pos="9061"/>
        </w:tabs>
        <w:rPr>
          <w:rFonts w:asciiTheme="minorHAnsi" w:eastAsiaTheme="minorEastAsia" w:hAnsiTheme="minorHAnsi" w:cstheme="minorBidi"/>
          <w:noProof/>
          <w:lang w:eastAsia="fr-FR"/>
        </w:rPr>
      </w:pPr>
      <w:hyperlink w:anchor="_Toc204267035" w:history="1">
        <w:r w:rsidRPr="0035452E">
          <w:rPr>
            <w:rStyle w:val="Lienhypertexte"/>
            <w:noProof/>
          </w:rPr>
          <w:t>Annexe 6 : Engagements de qualité de service</w:t>
        </w:r>
        <w:r>
          <w:rPr>
            <w:noProof/>
            <w:webHidden/>
          </w:rPr>
          <w:tab/>
        </w:r>
        <w:r>
          <w:rPr>
            <w:noProof/>
            <w:webHidden/>
          </w:rPr>
          <w:fldChar w:fldCharType="begin"/>
        </w:r>
        <w:r>
          <w:rPr>
            <w:noProof/>
            <w:webHidden/>
          </w:rPr>
          <w:instrText xml:space="preserve"> PAGEREF _Toc204267035 \h </w:instrText>
        </w:r>
        <w:r>
          <w:rPr>
            <w:noProof/>
            <w:webHidden/>
          </w:rPr>
        </w:r>
        <w:r>
          <w:rPr>
            <w:noProof/>
            <w:webHidden/>
          </w:rPr>
          <w:fldChar w:fldCharType="separate"/>
        </w:r>
        <w:r>
          <w:rPr>
            <w:noProof/>
            <w:webHidden/>
          </w:rPr>
          <w:t>7</w:t>
        </w:r>
        <w:r>
          <w:rPr>
            <w:noProof/>
            <w:webHidden/>
          </w:rPr>
          <w:fldChar w:fldCharType="end"/>
        </w:r>
      </w:hyperlink>
    </w:p>
    <w:p w14:paraId="7E18925A" w14:textId="25921DAC" w:rsidR="008C2531" w:rsidRDefault="008C2531">
      <w:pPr>
        <w:pStyle w:val="TM2"/>
        <w:tabs>
          <w:tab w:val="left" w:pos="880"/>
          <w:tab w:val="right" w:leader="dot" w:pos="9061"/>
        </w:tabs>
        <w:rPr>
          <w:rFonts w:asciiTheme="minorHAnsi" w:eastAsiaTheme="minorEastAsia" w:hAnsiTheme="minorHAnsi" w:cstheme="minorBidi"/>
          <w:noProof/>
          <w:lang w:eastAsia="fr-FR"/>
        </w:rPr>
      </w:pPr>
      <w:hyperlink w:anchor="_Toc204267036" w:history="1">
        <w:r w:rsidRPr="0035452E">
          <w:rPr>
            <w:rStyle w:val="Lienhypertexte"/>
            <w:noProof/>
          </w:rPr>
          <w:t>6.1</w:t>
        </w:r>
        <w:r>
          <w:rPr>
            <w:rFonts w:asciiTheme="minorHAnsi" w:eastAsiaTheme="minorEastAsia" w:hAnsiTheme="minorHAnsi" w:cstheme="minorBidi"/>
            <w:noProof/>
            <w:lang w:eastAsia="fr-FR"/>
          </w:rPr>
          <w:tab/>
        </w:r>
        <w:r w:rsidRPr="0035452E">
          <w:rPr>
            <w:rStyle w:val="Lienhypertexte"/>
            <w:noProof/>
          </w:rPr>
          <w:t>Engagements de disponibilité</w:t>
        </w:r>
        <w:r>
          <w:rPr>
            <w:noProof/>
            <w:webHidden/>
          </w:rPr>
          <w:tab/>
        </w:r>
        <w:r>
          <w:rPr>
            <w:noProof/>
            <w:webHidden/>
          </w:rPr>
          <w:fldChar w:fldCharType="begin"/>
        </w:r>
        <w:r>
          <w:rPr>
            <w:noProof/>
            <w:webHidden/>
          </w:rPr>
          <w:instrText xml:space="preserve"> PAGEREF _Toc204267036 \h </w:instrText>
        </w:r>
        <w:r>
          <w:rPr>
            <w:noProof/>
            <w:webHidden/>
          </w:rPr>
        </w:r>
        <w:r>
          <w:rPr>
            <w:noProof/>
            <w:webHidden/>
          </w:rPr>
          <w:fldChar w:fldCharType="separate"/>
        </w:r>
        <w:r>
          <w:rPr>
            <w:noProof/>
            <w:webHidden/>
          </w:rPr>
          <w:t>7</w:t>
        </w:r>
        <w:r>
          <w:rPr>
            <w:noProof/>
            <w:webHidden/>
          </w:rPr>
          <w:fldChar w:fldCharType="end"/>
        </w:r>
      </w:hyperlink>
    </w:p>
    <w:p w14:paraId="0FB379F0" w14:textId="57E24282" w:rsidR="008C2531" w:rsidRDefault="008C2531">
      <w:pPr>
        <w:pStyle w:val="TM3"/>
        <w:tabs>
          <w:tab w:val="left" w:pos="1320"/>
          <w:tab w:val="right" w:leader="dot" w:pos="9061"/>
        </w:tabs>
        <w:rPr>
          <w:rFonts w:asciiTheme="minorHAnsi" w:eastAsiaTheme="minorEastAsia" w:hAnsiTheme="minorHAnsi" w:cstheme="minorBidi"/>
          <w:noProof/>
          <w:lang w:eastAsia="fr-FR"/>
        </w:rPr>
      </w:pPr>
      <w:hyperlink w:anchor="_Toc204267037" w:history="1">
        <w:r w:rsidRPr="0035452E">
          <w:rPr>
            <w:rStyle w:val="Lienhypertexte"/>
            <w:noProof/>
          </w:rPr>
          <w:t>6.1.1</w:t>
        </w:r>
        <w:r>
          <w:rPr>
            <w:rFonts w:asciiTheme="minorHAnsi" w:eastAsiaTheme="minorEastAsia" w:hAnsiTheme="minorHAnsi" w:cstheme="minorBidi"/>
            <w:noProof/>
            <w:lang w:eastAsia="fr-FR"/>
          </w:rPr>
          <w:tab/>
        </w:r>
        <w:r w:rsidRPr="0035452E">
          <w:rPr>
            <w:rStyle w:val="Lienhypertexte"/>
            <w:noProof/>
          </w:rPr>
          <w:t>Taux de disponibilité annuelle d’un accès</w:t>
        </w:r>
        <w:r>
          <w:rPr>
            <w:noProof/>
            <w:webHidden/>
          </w:rPr>
          <w:tab/>
        </w:r>
        <w:r>
          <w:rPr>
            <w:noProof/>
            <w:webHidden/>
          </w:rPr>
          <w:fldChar w:fldCharType="begin"/>
        </w:r>
        <w:r>
          <w:rPr>
            <w:noProof/>
            <w:webHidden/>
          </w:rPr>
          <w:instrText xml:space="preserve"> PAGEREF _Toc204267037 \h </w:instrText>
        </w:r>
        <w:r>
          <w:rPr>
            <w:noProof/>
            <w:webHidden/>
          </w:rPr>
        </w:r>
        <w:r>
          <w:rPr>
            <w:noProof/>
            <w:webHidden/>
          </w:rPr>
          <w:fldChar w:fldCharType="separate"/>
        </w:r>
        <w:r>
          <w:rPr>
            <w:noProof/>
            <w:webHidden/>
          </w:rPr>
          <w:t>7</w:t>
        </w:r>
        <w:r>
          <w:rPr>
            <w:noProof/>
            <w:webHidden/>
          </w:rPr>
          <w:fldChar w:fldCharType="end"/>
        </w:r>
      </w:hyperlink>
    </w:p>
    <w:p w14:paraId="7359ADBF" w14:textId="39DE5DD2" w:rsidR="008C2531" w:rsidRDefault="008C2531">
      <w:pPr>
        <w:pStyle w:val="TM3"/>
        <w:tabs>
          <w:tab w:val="left" w:pos="1320"/>
          <w:tab w:val="right" w:leader="dot" w:pos="9061"/>
        </w:tabs>
        <w:rPr>
          <w:rFonts w:asciiTheme="minorHAnsi" w:eastAsiaTheme="minorEastAsia" w:hAnsiTheme="minorHAnsi" w:cstheme="minorBidi"/>
          <w:noProof/>
          <w:lang w:eastAsia="fr-FR"/>
        </w:rPr>
      </w:pPr>
      <w:hyperlink w:anchor="_Toc204267038" w:history="1">
        <w:r w:rsidRPr="0035452E">
          <w:rPr>
            <w:rStyle w:val="Lienhypertexte"/>
            <w:noProof/>
          </w:rPr>
          <w:t>6.1.2</w:t>
        </w:r>
        <w:r>
          <w:rPr>
            <w:rFonts w:asciiTheme="minorHAnsi" w:eastAsiaTheme="minorEastAsia" w:hAnsiTheme="minorHAnsi" w:cstheme="minorBidi"/>
            <w:noProof/>
            <w:lang w:eastAsia="fr-FR"/>
          </w:rPr>
          <w:tab/>
        </w:r>
        <w:r w:rsidRPr="0035452E">
          <w:rPr>
            <w:rStyle w:val="Lienhypertexte"/>
            <w:noProof/>
          </w:rPr>
          <w:t>Nombre maximum d’indisponibilités d’un accès par an</w:t>
        </w:r>
        <w:r>
          <w:rPr>
            <w:noProof/>
            <w:webHidden/>
          </w:rPr>
          <w:tab/>
        </w:r>
        <w:r>
          <w:rPr>
            <w:noProof/>
            <w:webHidden/>
          </w:rPr>
          <w:fldChar w:fldCharType="begin"/>
        </w:r>
        <w:r>
          <w:rPr>
            <w:noProof/>
            <w:webHidden/>
          </w:rPr>
          <w:instrText xml:space="preserve"> PAGEREF _Toc204267038 \h </w:instrText>
        </w:r>
        <w:r>
          <w:rPr>
            <w:noProof/>
            <w:webHidden/>
          </w:rPr>
        </w:r>
        <w:r>
          <w:rPr>
            <w:noProof/>
            <w:webHidden/>
          </w:rPr>
          <w:fldChar w:fldCharType="separate"/>
        </w:r>
        <w:r>
          <w:rPr>
            <w:noProof/>
            <w:webHidden/>
          </w:rPr>
          <w:t>8</w:t>
        </w:r>
        <w:r>
          <w:rPr>
            <w:noProof/>
            <w:webHidden/>
          </w:rPr>
          <w:fldChar w:fldCharType="end"/>
        </w:r>
      </w:hyperlink>
    </w:p>
    <w:p w14:paraId="526B761E" w14:textId="715000AF" w:rsidR="008C2531" w:rsidRDefault="008C2531">
      <w:pPr>
        <w:pStyle w:val="TM3"/>
        <w:tabs>
          <w:tab w:val="left" w:pos="1320"/>
          <w:tab w:val="right" w:leader="dot" w:pos="9061"/>
        </w:tabs>
        <w:rPr>
          <w:rFonts w:asciiTheme="minorHAnsi" w:eastAsiaTheme="minorEastAsia" w:hAnsiTheme="minorHAnsi" w:cstheme="minorBidi"/>
          <w:noProof/>
          <w:lang w:eastAsia="fr-FR"/>
        </w:rPr>
      </w:pPr>
      <w:hyperlink w:anchor="_Toc204267039" w:history="1">
        <w:r w:rsidRPr="0035452E">
          <w:rPr>
            <w:rStyle w:val="Lienhypertexte"/>
            <w:noProof/>
          </w:rPr>
          <w:t>6.1.3</w:t>
        </w:r>
        <w:r>
          <w:rPr>
            <w:rFonts w:asciiTheme="minorHAnsi" w:eastAsiaTheme="minorEastAsia" w:hAnsiTheme="minorHAnsi" w:cstheme="minorBidi"/>
            <w:noProof/>
            <w:lang w:eastAsia="fr-FR"/>
          </w:rPr>
          <w:tab/>
        </w:r>
        <w:r w:rsidRPr="0035452E">
          <w:rPr>
            <w:rStyle w:val="Lienhypertexte"/>
            <w:noProof/>
          </w:rPr>
          <w:t>Garantie de temps de rétablissement d’un accès</w:t>
        </w:r>
        <w:r>
          <w:rPr>
            <w:noProof/>
            <w:webHidden/>
          </w:rPr>
          <w:tab/>
        </w:r>
        <w:r>
          <w:rPr>
            <w:noProof/>
            <w:webHidden/>
          </w:rPr>
          <w:fldChar w:fldCharType="begin"/>
        </w:r>
        <w:r>
          <w:rPr>
            <w:noProof/>
            <w:webHidden/>
          </w:rPr>
          <w:instrText xml:space="preserve"> PAGEREF _Toc204267039 \h </w:instrText>
        </w:r>
        <w:r>
          <w:rPr>
            <w:noProof/>
            <w:webHidden/>
          </w:rPr>
        </w:r>
        <w:r>
          <w:rPr>
            <w:noProof/>
            <w:webHidden/>
          </w:rPr>
          <w:fldChar w:fldCharType="separate"/>
        </w:r>
        <w:r>
          <w:rPr>
            <w:noProof/>
            <w:webHidden/>
          </w:rPr>
          <w:t>9</w:t>
        </w:r>
        <w:r>
          <w:rPr>
            <w:noProof/>
            <w:webHidden/>
          </w:rPr>
          <w:fldChar w:fldCharType="end"/>
        </w:r>
      </w:hyperlink>
    </w:p>
    <w:p w14:paraId="7F9F2EF1" w14:textId="2E3AEF8F" w:rsidR="008C2531" w:rsidRDefault="008C2531">
      <w:pPr>
        <w:pStyle w:val="TM3"/>
        <w:tabs>
          <w:tab w:val="left" w:pos="1320"/>
          <w:tab w:val="right" w:leader="dot" w:pos="9061"/>
        </w:tabs>
        <w:rPr>
          <w:rFonts w:asciiTheme="minorHAnsi" w:eastAsiaTheme="minorEastAsia" w:hAnsiTheme="minorHAnsi" w:cstheme="minorBidi"/>
          <w:noProof/>
          <w:lang w:eastAsia="fr-FR"/>
        </w:rPr>
      </w:pPr>
      <w:hyperlink w:anchor="_Toc204267040" w:history="1">
        <w:r w:rsidRPr="0035452E">
          <w:rPr>
            <w:rStyle w:val="Lienhypertexte"/>
            <w:noProof/>
          </w:rPr>
          <w:t>6.1.4</w:t>
        </w:r>
        <w:r>
          <w:rPr>
            <w:rFonts w:asciiTheme="minorHAnsi" w:eastAsiaTheme="minorEastAsia" w:hAnsiTheme="minorHAnsi" w:cstheme="minorBidi"/>
            <w:noProof/>
            <w:lang w:eastAsia="fr-FR"/>
          </w:rPr>
          <w:tab/>
        </w:r>
        <w:r w:rsidRPr="0035452E">
          <w:rPr>
            <w:rStyle w:val="Lienhypertexte"/>
            <w:noProof/>
          </w:rPr>
          <w:t>Quality Recovery Time d’un accès</w:t>
        </w:r>
        <w:r>
          <w:rPr>
            <w:noProof/>
            <w:webHidden/>
          </w:rPr>
          <w:tab/>
        </w:r>
        <w:r>
          <w:rPr>
            <w:noProof/>
            <w:webHidden/>
          </w:rPr>
          <w:fldChar w:fldCharType="begin"/>
        </w:r>
        <w:r>
          <w:rPr>
            <w:noProof/>
            <w:webHidden/>
          </w:rPr>
          <w:instrText xml:space="preserve"> PAGEREF _Toc204267040 \h </w:instrText>
        </w:r>
        <w:r>
          <w:rPr>
            <w:noProof/>
            <w:webHidden/>
          </w:rPr>
        </w:r>
        <w:r>
          <w:rPr>
            <w:noProof/>
            <w:webHidden/>
          </w:rPr>
          <w:fldChar w:fldCharType="separate"/>
        </w:r>
        <w:r>
          <w:rPr>
            <w:noProof/>
            <w:webHidden/>
          </w:rPr>
          <w:t>10</w:t>
        </w:r>
        <w:r>
          <w:rPr>
            <w:noProof/>
            <w:webHidden/>
          </w:rPr>
          <w:fldChar w:fldCharType="end"/>
        </w:r>
      </w:hyperlink>
    </w:p>
    <w:p w14:paraId="18D8CFC9" w14:textId="6114096D" w:rsidR="008C2531" w:rsidRDefault="008C2531">
      <w:pPr>
        <w:pStyle w:val="TM2"/>
        <w:tabs>
          <w:tab w:val="left" w:pos="880"/>
          <w:tab w:val="right" w:leader="dot" w:pos="9061"/>
        </w:tabs>
        <w:rPr>
          <w:rFonts w:asciiTheme="minorHAnsi" w:eastAsiaTheme="minorEastAsia" w:hAnsiTheme="minorHAnsi" w:cstheme="minorBidi"/>
          <w:noProof/>
          <w:lang w:eastAsia="fr-FR"/>
        </w:rPr>
      </w:pPr>
      <w:hyperlink w:anchor="_Toc204267041" w:history="1">
        <w:r w:rsidRPr="0035452E">
          <w:rPr>
            <w:rStyle w:val="Lienhypertexte"/>
            <w:noProof/>
          </w:rPr>
          <w:t>6.2</w:t>
        </w:r>
        <w:r>
          <w:rPr>
            <w:rFonts w:asciiTheme="minorHAnsi" w:eastAsiaTheme="minorEastAsia" w:hAnsiTheme="minorHAnsi" w:cstheme="minorBidi"/>
            <w:noProof/>
            <w:lang w:eastAsia="fr-FR"/>
          </w:rPr>
          <w:tab/>
        </w:r>
        <w:r w:rsidRPr="0035452E">
          <w:rPr>
            <w:rStyle w:val="Lienhypertexte"/>
            <w:noProof/>
          </w:rPr>
          <w:t>Engagements de performances</w:t>
        </w:r>
        <w:r>
          <w:rPr>
            <w:noProof/>
            <w:webHidden/>
          </w:rPr>
          <w:tab/>
        </w:r>
        <w:r>
          <w:rPr>
            <w:noProof/>
            <w:webHidden/>
          </w:rPr>
          <w:fldChar w:fldCharType="begin"/>
        </w:r>
        <w:r>
          <w:rPr>
            <w:noProof/>
            <w:webHidden/>
          </w:rPr>
          <w:instrText xml:space="preserve"> PAGEREF _Toc204267041 \h </w:instrText>
        </w:r>
        <w:r>
          <w:rPr>
            <w:noProof/>
            <w:webHidden/>
          </w:rPr>
        </w:r>
        <w:r>
          <w:rPr>
            <w:noProof/>
            <w:webHidden/>
          </w:rPr>
          <w:fldChar w:fldCharType="separate"/>
        </w:r>
        <w:r>
          <w:rPr>
            <w:noProof/>
            <w:webHidden/>
          </w:rPr>
          <w:t>11</w:t>
        </w:r>
        <w:r>
          <w:rPr>
            <w:noProof/>
            <w:webHidden/>
          </w:rPr>
          <w:fldChar w:fldCharType="end"/>
        </w:r>
      </w:hyperlink>
    </w:p>
    <w:p w14:paraId="50A80BCA" w14:textId="71EDB8A6" w:rsidR="008C2531" w:rsidRDefault="008C2531">
      <w:pPr>
        <w:pStyle w:val="TM3"/>
        <w:tabs>
          <w:tab w:val="left" w:pos="1320"/>
          <w:tab w:val="right" w:leader="dot" w:pos="9061"/>
        </w:tabs>
        <w:rPr>
          <w:rFonts w:asciiTheme="minorHAnsi" w:eastAsiaTheme="minorEastAsia" w:hAnsiTheme="minorHAnsi" w:cstheme="minorBidi"/>
          <w:noProof/>
          <w:lang w:eastAsia="fr-FR"/>
        </w:rPr>
      </w:pPr>
      <w:hyperlink w:anchor="_Toc204267042" w:history="1">
        <w:r w:rsidRPr="0035452E">
          <w:rPr>
            <w:rStyle w:val="Lienhypertexte"/>
            <w:noProof/>
          </w:rPr>
          <w:t>6.2.1</w:t>
        </w:r>
        <w:r>
          <w:rPr>
            <w:rFonts w:asciiTheme="minorHAnsi" w:eastAsiaTheme="minorEastAsia" w:hAnsiTheme="minorHAnsi" w:cstheme="minorBidi"/>
            <w:noProof/>
            <w:lang w:eastAsia="fr-FR"/>
          </w:rPr>
          <w:tab/>
        </w:r>
        <w:r w:rsidRPr="0035452E">
          <w:rPr>
            <w:rStyle w:val="Lienhypertexte"/>
            <w:noProof/>
          </w:rPr>
          <w:t>Bande passante garantie d’un accès</w:t>
        </w:r>
        <w:r>
          <w:rPr>
            <w:noProof/>
            <w:webHidden/>
          </w:rPr>
          <w:tab/>
        </w:r>
        <w:r>
          <w:rPr>
            <w:noProof/>
            <w:webHidden/>
          </w:rPr>
          <w:fldChar w:fldCharType="begin"/>
        </w:r>
        <w:r>
          <w:rPr>
            <w:noProof/>
            <w:webHidden/>
          </w:rPr>
          <w:instrText xml:space="preserve"> PAGEREF _Toc204267042 \h </w:instrText>
        </w:r>
        <w:r>
          <w:rPr>
            <w:noProof/>
            <w:webHidden/>
          </w:rPr>
        </w:r>
        <w:r>
          <w:rPr>
            <w:noProof/>
            <w:webHidden/>
          </w:rPr>
          <w:fldChar w:fldCharType="separate"/>
        </w:r>
        <w:r>
          <w:rPr>
            <w:noProof/>
            <w:webHidden/>
          </w:rPr>
          <w:t>11</w:t>
        </w:r>
        <w:r>
          <w:rPr>
            <w:noProof/>
            <w:webHidden/>
          </w:rPr>
          <w:fldChar w:fldCharType="end"/>
        </w:r>
      </w:hyperlink>
    </w:p>
    <w:p w14:paraId="59D91FF2" w14:textId="3607092D" w:rsidR="008C2531" w:rsidRDefault="008C2531">
      <w:pPr>
        <w:pStyle w:val="TM3"/>
        <w:tabs>
          <w:tab w:val="left" w:pos="1320"/>
          <w:tab w:val="right" w:leader="dot" w:pos="9061"/>
        </w:tabs>
        <w:rPr>
          <w:rFonts w:asciiTheme="minorHAnsi" w:eastAsiaTheme="minorEastAsia" w:hAnsiTheme="minorHAnsi" w:cstheme="minorBidi"/>
          <w:noProof/>
          <w:lang w:eastAsia="fr-FR"/>
        </w:rPr>
      </w:pPr>
      <w:hyperlink w:anchor="_Toc204267043" w:history="1">
        <w:r w:rsidRPr="0035452E">
          <w:rPr>
            <w:rStyle w:val="Lienhypertexte"/>
            <w:noProof/>
          </w:rPr>
          <w:t>6.2.2</w:t>
        </w:r>
        <w:r>
          <w:rPr>
            <w:rFonts w:asciiTheme="minorHAnsi" w:eastAsiaTheme="minorEastAsia" w:hAnsiTheme="minorHAnsi" w:cstheme="minorBidi"/>
            <w:noProof/>
            <w:lang w:eastAsia="fr-FR"/>
          </w:rPr>
          <w:tab/>
        </w:r>
        <w:r w:rsidRPr="0035452E">
          <w:rPr>
            <w:rStyle w:val="Lienhypertexte"/>
            <w:noProof/>
          </w:rPr>
          <w:t>Taux de perte de paquets d’un accès</w:t>
        </w:r>
        <w:r>
          <w:rPr>
            <w:noProof/>
            <w:webHidden/>
          </w:rPr>
          <w:tab/>
        </w:r>
        <w:r>
          <w:rPr>
            <w:noProof/>
            <w:webHidden/>
          </w:rPr>
          <w:fldChar w:fldCharType="begin"/>
        </w:r>
        <w:r>
          <w:rPr>
            <w:noProof/>
            <w:webHidden/>
          </w:rPr>
          <w:instrText xml:space="preserve"> PAGEREF _Toc204267043 \h </w:instrText>
        </w:r>
        <w:r>
          <w:rPr>
            <w:noProof/>
            <w:webHidden/>
          </w:rPr>
        </w:r>
        <w:r>
          <w:rPr>
            <w:noProof/>
            <w:webHidden/>
          </w:rPr>
          <w:fldChar w:fldCharType="separate"/>
        </w:r>
        <w:r>
          <w:rPr>
            <w:noProof/>
            <w:webHidden/>
          </w:rPr>
          <w:t>12</w:t>
        </w:r>
        <w:r>
          <w:rPr>
            <w:noProof/>
            <w:webHidden/>
          </w:rPr>
          <w:fldChar w:fldCharType="end"/>
        </w:r>
      </w:hyperlink>
    </w:p>
    <w:p w14:paraId="79AB5F67" w14:textId="06096E7B" w:rsidR="008C2531" w:rsidRDefault="008C2531">
      <w:pPr>
        <w:pStyle w:val="TM3"/>
        <w:tabs>
          <w:tab w:val="left" w:pos="1320"/>
          <w:tab w:val="right" w:leader="dot" w:pos="9061"/>
        </w:tabs>
        <w:rPr>
          <w:rFonts w:asciiTheme="minorHAnsi" w:eastAsiaTheme="minorEastAsia" w:hAnsiTheme="minorHAnsi" w:cstheme="minorBidi"/>
          <w:noProof/>
          <w:lang w:eastAsia="fr-FR"/>
        </w:rPr>
      </w:pPr>
      <w:hyperlink w:anchor="_Toc204267044" w:history="1">
        <w:r w:rsidRPr="0035452E">
          <w:rPr>
            <w:rStyle w:val="Lienhypertexte"/>
            <w:noProof/>
          </w:rPr>
          <w:t>6.2.3</w:t>
        </w:r>
        <w:r>
          <w:rPr>
            <w:rFonts w:asciiTheme="minorHAnsi" w:eastAsiaTheme="minorEastAsia" w:hAnsiTheme="minorHAnsi" w:cstheme="minorBidi"/>
            <w:noProof/>
            <w:lang w:eastAsia="fr-FR"/>
          </w:rPr>
          <w:tab/>
        </w:r>
        <w:r w:rsidRPr="0035452E">
          <w:rPr>
            <w:rStyle w:val="Lienhypertexte"/>
            <w:noProof/>
          </w:rPr>
          <w:t>Délai de transit d’un accès</w:t>
        </w:r>
        <w:r>
          <w:rPr>
            <w:noProof/>
            <w:webHidden/>
          </w:rPr>
          <w:tab/>
        </w:r>
        <w:r>
          <w:rPr>
            <w:noProof/>
            <w:webHidden/>
          </w:rPr>
          <w:fldChar w:fldCharType="begin"/>
        </w:r>
        <w:r>
          <w:rPr>
            <w:noProof/>
            <w:webHidden/>
          </w:rPr>
          <w:instrText xml:space="preserve"> PAGEREF _Toc204267044 \h </w:instrText>
        </w:r>
        <w:r>
          <w:rPr>
            <w:noProof/>
            <w:webHidden/>
          </w:rPr>
        </w:r>
        <w:r>
          <w:rPr>
            <w:noProof/>
            <w:webHidden/>
          </w:rPr>
          <w:fldChar w:fldCharType="separate"/>
        </w:r>
        <w:r>
          <w:rPr>
            <w:noProof/>
            <w:webHidden/>
          </w:rPr>
          <w:t>13</w:t>
        </w:r>
        <w:r>
          <w:rPr>
            <w:noProof/>
            <w:webHidden/>
          </w:rPr>
          <w:fldChar w:fldCharType="end"/>
        </w:r>
      </w:hyperlink>
    </w:p>
    <w:p w14:paraId="3E77E01D" w14:textId="5D60B70A" w:rsidR="008C2531" w:rsidRDefault="008C2531">
      <w:pPr>
        <w:pStyle w:val="TM3"/>
        <w:tabs>
          <w:tab w:val="left" w:pos="1320"/>
          <w:tab w:val="right" w:leader="dot" w:pos="9061"/>
        </w:tabs>
        <w:rPr>
          <w:rFonts w:asciiTheme="minorHAnsi" w:eastAsiaTheme="minorEastAsia" w:hAnsiTheme="minorHAnsi" w:cstheme="minorBidi"/>
          <w:noProof/>
          <w:lang w:eastAsia="fr-FR"/>
        </w:rPr>
      </w:pPr>
      <w:hyperlink w:anchor="_Toc204267045" w:history="1">
        <w:r w:rsidRPr="0035452E">
          <w:rPr>
            <w:rStyle w:val="Lienhypertexte"/>
            <w:noProof/>
          </w:rPr>
          <w:t>6.2.4</w:t>
        </w:r>
        <w:r>
          <w:rPr>
            <w:rFonts w:asciiTheme="minorHAnsi" w:eastAsiaTheme="minorEastAsia" w:hAnsiTheme="minorHAnsi" w:cstheme="minorBidi"/>
            <w:noProof/>
            <w:lang w:eastAsia="fr-FR"/>
          </w:rPr>
          <w:tab/>
        </w:r>
        <w:r w:rsidRPr="0035452E">
          <w:rPr>
            <w:rStyle w:val="Lienhypertexte"/>
            <w:noProof/>
          </w:rPr>
          <w:t>Gigue d’un accès</w:t>
        </w:r>
        <w:r>
          <w:rPr>
            <w:noProof/>
            <w:webHidden/>
          </w:rPr>
          <w:tab/>
        </w:r>
        <w:r>
          <w:rPr>
            <w:noProof/>
            <w:webHidden/>
          </w:rPr>
          <w:fldChar w:fldCharType="begin"/>
        </w:r>
        <w:r>
          <w:rPr>
            <w:noProof/>
            <w:webHidden/>
          </w:rPr>
          <w:instrText xml:space="preserve"> PAGEREF _Toc204267045 \h </w:instrText>
        </w:r>
        <w:r>
          <w:rPr>
            <w:noProof/>
            <w:webHidden/>
          </w:rPr>
        </w:r>
        <w:r>
          <w:rPr>
            <w:noProof/>
            <w:webHidden/>
          </w:rPr>
          <w:fldChar w:fldCharType="separate"/>
        </w:r>
        <w:r>
          <w:rPr>
            <w:noProof/>
            <w:webHidden/>
          </w:rPr>
          <w:t>14</w:t>
        </w:r>
        <w:r>
          <w:rPr>
            <w:noProof/>
            <w:webHidden/>
          </w:rPr>
          <w:fldChar w:fldCharType="end"/>
        </w:r>
      </w:hyperlink>
    </w:p>
    <w:p w14:paraId="17DD8F61" w14:textId="6DA35C60" w:rsidR="008C2531" w:rsidRDefault="008C2531">
      <w:pPr>
        <w:pStyle w:val="TM2"/>
        <w:tabs>
          <w:tab w:val="left" w:pos="880"/>
          <w:tab w:val="right" w:leader="dot" w:pos="9061"/>
        </w:tabs>
        <w:rPr>
          <w:rFonts w:asciiTheme="minorHAnsi" w:eastAsiaTheme="minorEastAsia" w:hAnsiTheme="minorHAnsi" w:cstheme="minorBidi"/>
          <w:noProof/>
          <w:lang w:eastAsia="fr-FR"/>
        </w:rPr>
      </w:pPr>
      <w:hyperlink w:anchor="_Toc204267046" w:history="1">
        <w:r w:rsidRPr="0035452E">
          <w:rPr>
            <w:rStyle w:val="Lienhypertexte"/>
            <w:noProof/>
          </w:rPr>
          <w:t>6.3</w:t>
        </w:r>
        <w:r>
          <w:rPr>
            <w:rFonts w:asciiTheme="minorHAnsi" w:eastAsiaTheme="minorEastAsia" w:hAnsiTheme="minorHAnsi" w:cstheme="minorBidi"/>
            <w:noProof/>
            <w:lang w:eastAsia="fr-FR"/>
          </w:rPr>
          <w:tab/>
        </w:r>
        <w:r w:rsidRPr="0035452E">
          <w:rPr>
            <w:rStyle w:val="Lienhypertexte"/>
            <w:noProof/>
          </w:rPr>
          <w:t>Engagements de réactivité</w:t>
        </w:r>
        <w:r>
          <w:rPr>
            <w:noProof/>
            <w:webHidden/>
          </w:rPr>
          <w:tab/>
        </w:r>
        <w:r>
          <w:rPr>
            <w:noProof/>
            <w:webHidden/>
          </w:rPr>
          <w:fldChar w:fldCharType="begin"/>
        </w:r>
        <w:r>
          <w:rPr>
            <w:noProof/>
            <w:webHidden/>
          </w:rPr>
          <w:instrText xml:space="preserve"> PAGEREF _Toc204267046 \h </w:instrText>
        </w:r>
        <w:r>
          <w:rPr>
            <w:noProof/>
            <w:webHidden/>
          </w:rPr>
        </w:r>
        <w:r>
          <w:rPr>
            <w:noProof/>
            <w:webHidden/>
          </w:rPr>
          <w:fldChar w:fldCharType="separate"/>
        </w:r>
        <w:r>
          <w:rPr>
            <w:noProof/>
            <w:webHidden/>
          </w:rPr>
          <w:t>15</w:t>
        </w:r>
        <w:r>
          <w:rPr>
            <w:noProof/>
            <w:webHidden/>
          </w:rPr>
          <w:fldChar w:fldCharType="end"/>
        </w:r>
      </w:hyperlink>
    </w:p>
    <w:p w14:paraId="29D243B9" w14:textId="035B8B52" w:rsidR="008C2531" w:rsidRDefault="008C2531">
      <w:pPr>
        <w:pStyle w:val="TM3"/>
        <w:tabs>
          <w:tab w:val="left" w:pos="1320"/>
          <w:tab w:val="right" w:leader="dot" w:pos="9061"/>
        </w:tabs>
        <w:rPr>
          <w:rFonts w:asciiTheme="minorHAnsi" w:eastAsiaTheme="minorEastAsia" w:hAnsiTheme="minorHAnsi" w:cstheme="minorBidi"/>
          <w:noProof/>
          <w:lang w:eastAsia="fr-FR"/>
        </w:rPr>
      </w:pPr>
      <w:hyperlink w:anchor="_Toc204267047" w:history="1">
        <w:r w:rsidRPr="0035452E">
          <w:rPr>
            <w:rStyle w:val="Lienhypertexte"/>
            <w:noProof/>
          </w:rPr>
          <w:t>6.3.1</w:t>
        </w:r>
        <w:r>
          <w:rPr>
            <w:rFonts w:asciiTheme="minorHAnsi" w:eastAsiaTheme="minorEastAsia" w:hAnsiTheme="minorHAnsi" w:cstheme="minorBidi"/>
            <w:noProof/>
            <w:lang w:eastAsia="fr-FR"/>
          </w:rPr>
          <w:tab/>
        </w:r>
        <w:r w:rsidRPr="0035452E">
          <w:rPr>
            <w:rStyle w:val="Lienhypertexte"/>
            <w:noProof/>
          </w:rPr>
          <w:t>Délai de mise en service d’un accès</w:t>
        </w:r>
        <w:r>
          <w:rPr>
            <w:noProof/>
            <w:webHidden/>
          </w:rPr>
          <w:tab/>
        </w:r>
        <w:r>
          <w:rPr>
            <w:noProof/>
            <w:webHidden/>
          </w:rPr>
          <w:fldChar w:fldCharType="begin"/>
        </w:r>
        <w:r>
          <w:rPr>
            <w:noProof/>
            <w:webHidden/>
          </w:rPr>
          <w:instrText xml:space="preserve"> PAGEREF _Toc204267047 \h </w:instrText>
        </w:r>
        <w:r>
          <w:rPr>
            <w:noProof/>
            <w:webHidden/>
          </w:rPr>
        </w:r>
        <w:r>
          <w:rPr>
            <w:noProof/>
            <w:webHidden/>
          </w:rPr>
          <w:fldChar w:fldCharType="separate"/>
        </w:r>
        <w:r>
          <w:rPr>
            <w:noProof/>
            <w:webHidden/>
          </w:rPr>
          <w:t>15</w:t>
        </w:r>
        <w:r>
          <w:rPr>
            <w:noProof/>
            <w:webHidden/>
          </w:rPr>
          <w:fldChar w:fldCharType="end"/>
        </w:r>
      </w:hyperlink>
    </w:p>
    <w:p w14:paraId="027CCEA0" w14:textId="00AB15BF" w:rsidR="008C2531" w:rsidRDefault="008C2531">
      <w:pPr>
        <w:pStyle w:val="TM3"/>
        <w:tabs>
          <w:tab w:val="left" w:pos="1320"/>
          <w:tab w:val="right" w:leader="dot" w:pos="9061"/>
        </w:tabs>
        <w:rPr>
          <w:rFonts w:asciiTheme="minorHAnsi" w:eastAsiaTheme="minorEastAsia" w:hAnsiTheme="minorHAnsi" w:cstheme="minorBidi"/>
          <w:noProof/>
          <w:lang w:eastAsia="fr-FR"/>
        </w:rPr>
      </w:pPr>
      <w:hyperlink w:anchor="_Toc204267048" w:history="1">
        <w:r w:rsidRPr="0035452E">
          <w:rPr>
            <w:rStyle w:val="Lienhypertexte"/>
            <w:noProof/>
          </w:rPr>
          <w:t>6.3.2</w:t>
        </w:r>
        <w:r>
          <w:rPr>
            <w:rFonts w:asciiTheme="minorHAnsi" w:eastAsiaTheme="minorEastAsia" w:hAnsiTheme="minorHAnsi" w:cstheme="minorBidi"/>
            <w:noProof/>
            <w:lang w:eastAsia="fr-FR"/>
          </w:rPr>
          <w:tab/>
        </w:r>
        <w:r w:rsidRPr="0035452E">
          <w:rPr>
            <w:rStyle w:val="Lienhypertexte"/>
            <w:noProof/>
          </w:rPr>
          <w:t>Délai de modification de la bande passante d’un accès</w:t>
        </w:r>
        <w:r>
          <w:rPr>
            <w:noProof/>
            <w:webHidden/>
          </w:rPr>
          <w:tab/>
        </w:r>
        <w:r>
          <w:rPr>
            <w:noProof/>
            <w:webHidden/>
          </w:rPr>
          <w:fldChar w:fldCharType="begin"/>
        </w:r>
        <w:r>
          <w:rPr>
            <w:noProof/>
            <w:webHidden/>
          </w:rPr>
          <w:instrText xml:space="preserve"> PAGEREF _Toc204267048 \h </w:instrText>
        </w:r>
        <w:r>
          <w:rPr>
            <w:noProof/>
            <w:webHidden/>
          </w:rPr>
        </w:r>
        <w:r>
          <w:rPr>
            <w:noProof/>
            <w:webHidden/>
          </w:rPr>
          <w:fldChar w:fldCharType="separate"/>
        </w:r>
        <w:r>
          <w:rPr>
            <w:noProof/>
            <w:webHidden/>
          </w:rPr>
          <w:t>17</w:t>
        </w:r>
        <w:r>
          <w:rPr>
            <w:noProof/>
            <w:webHidden/>
          </w:rPr>
          <w:fldChar w:fldCharType="end"/>
        </w:r>
      </w:hyperlink>
    </w:p>
    <w:p w14:paraId="090F8F5E" w14:textId="1AA26151" w:rsidR="008C2531" w:rsidRDefault="008C2531">
      <w:pPr>
        <w:pStyle w:val="TM3"/>
        <w:tabs>
          <w:tab w:val="left" w:pos="1320"/>
          <w:tab w:val="right" w:leader="dot" w:pos="9061"/>
        </w:tabs>
        <w:rPr>
          <w:rFonts w:asciiTheme="minorHAnsi" w:eastAsiaTheme="minorEastAsia" w:hAnsiTheme="minorHAnsi" w:cstheme="minorBidi"/>
          <w:noProof/>
          <w:lang w:eastAsia="fr-FR"/>
        </w:rPr>
      </w:pPr>
      <w:hyperlink w:anchor="_Toc204267049" w:history="1">
        <w:r w:rsidRPr="0035452E">
          <w:rPr>
            <w:rStyle w:val="Lienhypertexte"/>
            <w:noProof/>
          </w:rPr>
          <w:t>6.3.3</w:t>
        </w:r>
        <w:r>
          <w:rPr>
            <w:rFonts w:asciiTheme="minorHAnsi" w:eastAsiaTheme="minorEastAsia" w:hAnsiTheme="minorHAnsi" w:cstheme="minorBidi"/>
            <w:noProof/>
            <w:lang w:eastAsia="fr-FR"/>
          </w:rPr>
          <w:tab/>
        </w:r>
        <w:r w:rsidRPr="0035452E">
          <w:rPr>
            <w:rStyle w:val="Lienhypertexte"/>
            <w:noProof/>
          </w:rPr>
          <w:t>Délai de modification de la configuration d’un accès</w:t>
        </w:r>
        <w:r>
          <w:rPr>
            <w:noProof/>
            <w:webHidden/>
          </w:rPr>
          <w:tab/>
        </w:r>
        <w:r>
          <w:rPr>
            <w:noProof/>
            <w:webHidden/>
          </w:rPr>
          <w:fldChar w:fldCharType="begin"/>
        </w:r>
        <w:r>
          <w:rPr>
            <w:noProof/>
            <w:webHidden/>
          </w:rPr>
          <w:instrText xml:space="preserve"> PAGEREF _Toc204267049 \h </w:instrText>
        </w:r>
        <w:r>
          <w:rPr>
            <w:noProof/>
            <w:webHidden/>
          </w:rPr>
        </w:r>
        <w:r>
          <w:rPr>
            <w:noProof/>
            <w:webHidden/>
          </w:rPr>
          <w:fldChar w:fldCharType="separate"/>
        </w:r>
        <w:r>
          <w:rPr>
            <w:noProof/>
            <w:webHidden/>
          </w:rPr>
          <w:t>18</w:t>
        </w:r>
        <w:r>
          <w:rPr>
            <w:noProof/>
            <w:webHidden/>
          </w:rPr>
          <w:fldChar w:fldCharType="end"/>
        </w:r>
      </w:hyperlink>
    </w:p>
    <w:p w14:paraId="34FBC851" w14:textId="0724D588" w:rsidR="008C2531" w:rsidRDefault="008C2531">
      <w:pPr>
        <w:pStyle w:val="TM3"/>
        <w:tabs>
          <w:tab w:val="left" w:pos="1320"/>
          <w:tab w:val="right" w:leader="dot" w:pos="9061"/>
        </w:tabs>
        <w:rPr>
          <w:rFonts w:asciiTheme="minorHAnsi" w:eastAsiaTheme="minorEastAsia" w:hAnsiTheme="minorHAnsi" w:cstheme="minorBidi"/>
          <w:noProof/>
          <w:lang w:eastAsia="fr-FR"/>
        </w:rPr>
      </w:pPr>
      <w:hyperlink w:anchor="_Toc204267050" w:history="1">
        <w:r w:rsidRPr="0035452E">
          <w:rPr>
            <w:rStyle w:val="Lienhypertexte"/>
            <w:noProof/>
          </w:rPr>
          <w:t>6.3.4</w:t>
        </w:r>
        <w:r>
          <w:rPr>
            <w:rFonts w:asciiTheme="minorHAnsi" w:eastAsiaTheme="minorEastAsia" w:hAnsiTheme="minorHAnsi" w:cstheme="minorBidi"/>
            <w:noProof/>
            <w:lang w:eastAsia="fr-FR"/>
          </w:rPr>
          <w:tab/>
        </w:r>
        <w:r w:rsidRPr="0035452E">
          <w:rPr>
            <w:rStyle w:val="Lienhypertexte"/>
            <w:noProof/>
          </w:rPr>
          <w:t>Délai de déploiement du périmètre initial</w:t>
        </w:r>
        <w:r>
          <w:rPr>
            <w:noProof/>
            <w:webHidden/>
          </w:rPr>
          <w:tab/>
        </w:r>
        <w:r>
          <w:rPr>
            <w:noProof/>
            <w:webHidden/>
          </w:rPr>
          <w:fldChar w:fldCharType="begin"/>
        </w:r>
        <w:r>
          <w:rPr>
            <w:noProof/>
            <w:webHidden/>
          </w:rPr>
          <w:instrText xml:space="preserve"> PAGEREF _Toc204267050 \h </w:instrText>
        </w:r>
        <w:r>
          <w:rPr>
            <w:noProof/>
            <w:webHidden/>
          </w:rPr>
        </w:r>
        <w:r>
          <w:rPr>
            <w:noProof/>
            <w:webHidden/>
          </w:rPr>
          <w:fldChar w:fldCharType="separate"/>
        </w:r>
        <w:r>
          <w:rPr>
            <w:noProof/>
            <w:webHidden/>
          </w:rPr>
          <w:t>19</w:t>
        </w:r>
        <w:r>
          <w:rPr>
            <w:noProof/>
            <w:webHidden/>
          </w:rPr>
          <w:fldChar w:fldCharType="end"/>
        </w:r>
      </w:hyperlink>
    </w:p>
    <w:p w14:paraId="5F71C304" w14:textId="157FF01D" w:rsidR="00017946" w:rsidRPr="0060450A" w:rsidRDefault="000F0343" w:rsidP="00017946">
      <w:pPr>
        <w:jc w:val="both"/>
        <w:rPr>
          <w:rFonts w:asciiTheme="minorHAnsi" w:hAnsiTheme="minorHAnsi" w:cs="Calibri"/>
          <w:color w:val="000000"/>
          <w:highlight w:val="yellow"/>
        </w:rPr>
      </w:pPr>
      <w:r>
        <w:rPr>
          <w:rFonts w:asciiTheme="minorHAnsi" w:hAnsiTheme="minorHAnsi" w:cs="Calibri"/>
          <w:color w:val="000000"/>
          <w:highlight w:val="yellow"/>
        </w:rPr>
        <w:fldChar w:fldCharType="end"/>
      </w:r>
    </w:p>
    <w:p w14:paraId="2A534FD7" w14:textId="77777777" w:rsidR="00017946" w:rsidRPr="0060450A" w:rsidRDefault="00017946" w:rsidP="00017946">
      <w:pPr>
        <w:jc w:val="both"/>
        <w:rPr>
          <w:rFonts w:asciiTheme="minorHAnsi" w:hAnsiTheme="minorHAnsi" w:cs="Calibri"/>
          <w:color w:val="000000"/>
          <w:highlight w:val="yellow"/>
        </w:rPr>
      </w:pPr>
    </w:p>
    <w:p w14:paraId="592AA759" w14:textId="77777777" w:rsidR="00017946" w:rsidRPr="0060450A" w:rsidRDefault="00017946" w:rsidP="00017946">
      <w:pPr>
        <w:jc w:val="both"/>
        <w:rPr>
          <w:rFonts w:asciiTheme="minorHAnsi" w:hAnsiTheme="minorHAnsi" w:cs="Calibri"/>
          <w:color w:val="000000"/>
          <w:highlight w:val="yellow"/>
        </w:rPr>
      </w:pPr>
    </w:p>
    <w:p w14:paraId="5462DCAB" w14:textId="77777777" w:rsidR="00017946" w:rsidRPr="0060450A" w:rsidRDefault="00017946" w:rsidP="00017946">
      <w:pPr>
        <w:jc w:val="both"/>
        <w:rPr>
          <w:rFonts w:asciiTheme="minorHAnsi" w:hAnsiTheme="minorHAnsi" w:cs="Calibri"/>
          <w:highlight w:val="yellow"/>
        </w:rPr>
      </w:pPr>
    </w:p>
    <w:p w14:paraId="6FB87611" w14:textId="77777777" w:rsidR="00017946" w:rsidRPr="0060450A" w:rsidRDefault="00017946" w:rsidP="00017946">
      <w:pPr>
        <w:jc w:val="both"/>
        <w:rPr>
          <w:rFonts w:asciiTheme="minorHAnsi" w:hAnsiTheme="minorHAnsi" w:cs="Calibri"/>
          <w:highlight w:val="yellow"/>
        </w:rPr>
        <w:sectPr w:rsidR="00017946" w:rsidRPr="0060450A" w:rsidSect="00036AA1">
          <w:footerReference w:type="even" r:id="rId8"/>
          <w:footerReference w:type="default" r:id="rId9"/>
          <w:footerReference w:type="first" r:id="rId10"/>
          <w:pgSz w:w="11907" w:h="16840" w:code="9"/>
          <w:pgMar w:top="1418" w:right="1418" w:bottom="1418" w:left="1418" w:header="567" w:footer="850" w:gutter="0"/>
          <w:cols w:space="720"/>
          <w:docGrid w:linePitch="299"/>
        </w:sectPr>
      </w:pPr>
    </w:p>
    <w:p w14:paraId="2E902797" w14:textId="77777777" w:rsidR="00017946" w:rsidRPr="0060450A" w:rsidRDefault="00017946" w:rsidP="003608E6">
      <w:pPr>
        <w:rPr>
          <w:rFonts w:asciiTheme="minorHAnsi" w:hAnsiTheme="minorHAnsi" w:cs="Calibri"/>
          <w:b/>
          <w:highlight w:val="yellow"/>
        </w:rPr>
      </w:pPr>
    </w:p>
    <w:p w14:paraId="6B4BA4DE" w14:textId="77777777" w:rsidR="00017946" w:rsidRPr="0060450A" w:rsidRDefault="00017946" w:rsidP="00B42937">
      <w:pPr>
        <w:spacing w:after="0"/>
        <w:jc w:val="center"/>
        <w:rPr>
          <w:rFonts w:asciiTheme="minorHAnsi" w:hAnsiTheme="minorHAnsi" w:cs="Calibri"/>
          <w:b/>
          <w:highlight w:val="yellow"/>
        </w:rPr>
      </w:pPr>
    </w:p>
    <w:p w14:paraId="0052F7DB" w14:textId="2EC7B82C" w:rsidR="00B42937" w:rsidRPr="00B42937" w:rsidRDefault="00B42937" w:rsidP="00F00566">
      <w:pPr>
        <w:pStyle w:val="Titre1"/>
      </w:pPr>
      <w:bookmarkStart w:id="1" w:name="_Toc204267030"/>
      <w:r w:rsidRPr="00B42937">
        <w:t>Annexe 1 : Accès à débit garanti (DG)</w:t>
      </w:r>
      <w:bookmarkEnd w:id="1"/>
    </w:p>
    <w:p w14:paraId="0428AD64" w14:textId="1C3B5FA3" w:rsidR="001043E2" w:rsidRDefault="001043E2" w:rsidP="00B42937">
      <w:pPr>
        <w:spacing w:after="0"/>
        <w:jc w:val="center"/>
        <w:rPr>
          <w:rFonts w:asciiTheme="minorHAnsi" w:hAnsiTheme="minorHAnsi" w:cs="Calibri"/>
          <w:b/>
          <w:highlight w:val="yellow"/>
        </w:rPr>
      </w:pPr>
    </w:p>
    <w:tbl>
      <w:tblPr>
        <w:tblStyle w:val="Grilledutableau"/>
        <w:tblW w:w="21400" w:type="dxa"/>
        <w:tblLayout w:type="fixed"/>
        <w:tblLook w:val="04A0" w:firstRow="1" w:lastRow="0" w:firstColumn="1" w:lastColumn="0" w:noHBand="0" w:noVBand="1"/>
      </w:tblPr>
      <w:tblGrid>
        <w:gridCol w:w="3114"/>
        <w:gridCol w:w="1843"/>
        <w:gridCol w:w="3543"/>
        <w:gridCol w:w="4678"/>
        <w:gridCol w:w="2126"/>
        <w:gridCol w:w="2127"/>
        <w:gridCol w:w="2126"/>
        <w:gridCol w:w="1843"/>
      </w:tblGrid>
      <w:tr w:rsidR="00E52926" w:rsidRPr="00E52926" w14:paraId="67F5DB8E" w14:textId="77777777" w:rsidTr="00E52926">
        <w:trPr>
          <w:trHeight w:val="510"/>
        </w:trPr>
        <w:tc>
          <w:tcPr>
            <w:tcW w:w="3114" w:type="dxa"/>
            <w:vMerge w:val="restart"/>
            <w:tcBorders>
              <w:top w:val="single" w:sz="4" w:space="0" w:color="auto"/>
              <w:left w:val="single" w:sz="4" w:space="0" w:color="auto"/>
              <w:right w:val="single" w:sz="4" w:space="0" w:color="auto"/>
            </w:tcBorders>
            <w:shd w:val="clear" w:color="auto" w:fill="E36C0A" w:themeFill="accent6" w:themeFillShade="BF"/>
            <w:vAlign w:val="center"/>
          </w:tcPr>
          <w:p w14:paraId="08AF6532" w14:textId="77777777" w:rsidR="00E52926" w:rsidRPr="00E52926" w:rsidRDefault="00E52926" w:rsidP="00C262E0">
            <w:pPr>
              <w:pStyle w:val="Corpsdetexte"/>
              <w:jc w:val="center"/>
              <w:rPr>
                <w:rFonts w:ascii="Calibri" w:hAnsi="Calibri" w:cs="Calibri"/>
                <w:b/>
                <w:color w:val="FFFFFF" w:themeColor="background1"/>
                <w:sz w:val="22"/>
                <w:szCs w:val="22"/>
              </w:rPr>
            </w:pPr>
            <w:r w:rsidRPr="00E52926">
              <w:rPr>
                <w:rFonts w:ascii="Calibri" w:hAnsi="Calibri" w:cs="Calibri"/>
                <w:b/>
                <w:color w:val="FFFFFF" w:themeColor="background1"/>
                <w:sz w:val="22"/>
                <w:szCs w:val="22"/>
              </w:rPr>
              <w:t>UO</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E36C0A" w:themeFill="accent6" w:themeFillShade="BF"/>
            <w:vAlign w:val="center"/>
            <w:hideMark/>
          </w:tcPr>
          <w:p w14:paraId="4BC9F3A6" w14:textId="77777777" w:rsidR="00E52926" w:rsidRPr="00E52926" w:rsidRDefault="00E52926" w:rsidP="00C262E0">
            <w:pPr>
              <w:pStyle w:val="Corpsdetexte"/>
              <w:jc w:val="center"/>
              <w:rPr>
                <w:rFonts w:ascii="Calibri" w:hAnsi="Calibri" w:cs="Calibri"/>
                <w:b/>
                <w:color w:val="FFFFFF" w:themeColor="background1"/>
                <w:sz w:val="22"/>
                <w:szCs w:val="22"/>
              </w:rPr>
            </w:pPr>
            <w:r w:rsidRPr="00E52926">
              <w:rPr>
                <w:rFonts w:ascii="Calibri" w:hAnsi="Calibri" w:cs="Calibri"/>
                <w:b/>
                <w:color w:val="FFFFFF" w:themeColor="background1"/>
                <w:sz w:val="22"/>
                <w:szCs w:val="22"/>
              </w:rPr>
              <w:t>Référence</w:t>
            </w:r>
          </w:p>
        </w:tc>
        <w:tc>
          <w:tcPr>
            <w:tcW w:w="3543" w:type="dxa"/>
            <w:vMerge w:val="restart"/>
            <w:tcBorders>
              <w:top w:val="single" w:sz="4" w:space="0" w:color="auto"/>
              <w:left w:val="single" w:sz="4" w:space="0" w:color="auto"/>
              <w:bottom w:val="single" w:sz="4" w:space="0" w:color="auto"/>
              <w:right w:val="single" w:sz="4" w:space="0" w:color="auto"/>
            </w:tcBorders>
            <w:shd w:val="clear" w:color="auto" w:fill="E36C0A" w:themeFill="accent6" w:themeFillShade="BF"/>
            <w:vAlign w:val="center"/>
            <w:hideMark/>
          </w:tcPr>
          <w:p w14:paraId="1D9501E5" w14:textId="77777777" w:rsidR="00E52926" w:rsidRPr="00E52926" w:rsidRDefault="00E52926" w:rsidP="00C262E0">
            <w:pPr>
              <w:pStyle w:val="Corpsdetexte"/>
              <w:jc w:val="center"/>
              <w:rPr>
                <w:rFonts w:ascii="Calibri" w:hAnsi="Calibri" w:cs="Calibri"/>
                <w:b/>
                <w:color w:val="FFFFFF" w:themeColor="background1"/>
                <w:sz w:val="22"/>
                <w:szCs w:val="22"/>
              </w:rPr>
            </w:pPr>
            <w:r w:rsidRPr="00E52926">
              <w:rPr>
                <w:rFonts w:ascii="Calibri" w:hAnsi="Calibri" w:cs="Calibri"/>
                <w:b/>
                <w:color w:val="FFFFFF" w:themeColor="background1"/>
                <w:sz w:val="22"/>
                <w:szCs w:val="22"/>
              </w:rPr>
              <w:t>Débit</w:t>
            </w:r>
          </w:p>
          <w:p w14:paraId="787678D1" w14:textId="77777777" w:rsidR="00E52926" w:rsidRPr="00E52926" w:rsidRDefault="00E52926" w:rsidP="00C262E0">
            <w:pPr>
              <w:pStyle w:val="Corpsdetexte"/>
              <w:jc w:val="center"/>
              <w:rPr>
                <w:rFonts w:ascii="Calibri" w:hAnsi="Calibri" w:cs="Calibri"/>
                <w:b/>
                <w:color w:val="FFFFFF" w:themeColor="background1"/>
                <w:sz w:val="22"/>
                <w:szCs w:val="22"/>
              </w:rPr>
            </w:pPr>
            <w:r w:rsidRPr="00E52926">
              <w:rPr>
                <w:rFonts w:ascii="Calibri" w:hAnsi="Calibri" w:cs="Calibri"/>
                <w:b/>
                <w:color w:val="FFFFFF" w:themeColor="background1"/>
                <w:sz w:val="22"/>
                <w:szCs w:val="22"/>
              </w:rPr>
              <w:t>M = Mbps</w:t>
            </w:r>
          </w:p>
          <w:p w14:paraId="7405E6D4" w14:textId="77777777" w:rsidR="00E52926" w:rsidRPr="00E52926" w:rsidRDefault="00E52926" w:rsidP="00C262E0">
            <w:pPr>
              <w:pStyle w:val="Corpsdetexte"/>
              <w:jc w:val="center"/>
              <w:rPr>
                <w:rFonts w:ascii="Calibri" w:hAnsi="Calibri" w:cs="Calibri"/>
                <w:b/>
                <w:color w:val="FFFFFF" w:themeColor="background1"/>
                <w:sz w:val="22"/>
                <w:szCs w:val="22"/>
              </w:rPr>
            </w:pPr>
            <w:r w:rsidRPr="00E52926">
              <w:rPr>
                <w:rFonts w:ascii="Calibri" w:hAnsi="Calibri" w:cs="Calibri"/>
                <w:b/>
                <w:color w:val="FFFFFF" w:themeColor="background1"/>
                <w:sz w:val="22"/>
                <w:szCs w:val="22"/>
              </w:rPr>
              <w:t xml:space="preserve">G = </w:t>
            </w:r>
            <w:proofErr w:type="spellStart"/>
            <w:r w:rsidRPr="00E52926">
              <w:rPr>
                <w:rFonts w:ascii="Calibri" w:hAnsi="Calibri" w:cs="Calibri"/>
                <w:b/>
                <w:color w:val="FFFFFF" w:themeColor="background1"/>
                <w:sz w:val="22"/>
                <w:szCs w:val="22"/>
              </w:rPr>
              <w:t>Gbps</w:t>
            </w:r>
            <w:proofErr w:type="spellEnd"/>
          </w:p>
        </w:tc>
        <w:tc>
          <w:tcPr>
            <w:tcW w:w="4678" w:type="dxa"/>
            <w:vMerge w:val="restart"/>
            <w:tcBorders>
              <w:top w:val="single" w:sz="4" w:space="0" w:color="auto"/>
              <w:left w:val="single" w:sz="4" w:space="0" w:color="auto"/>
              <w:bottom w:val="single" w:sz="4" w:space="0" w:color="auto"/>
              <w:right w:val="single" w:sz="4" w:space="0" w:color="auto"/>
            </w:tcBorders>
            <w:shd w:val="clear" w:color="auto" w:fill="E36C0A" w:themeFill="accent6" w:themeFillShade="BF"/>
            <w:vAlign w:val="center"/>
            <w:hideMark/>
          </w:tcPr>
          <w:p w14:paraId="21754B6D" w14:textId="77777777" w:rsidR="00E52926" w:rsidRPr="00E52926" w:rsidRDefault="00E52926" w:rsidP="00C262E0">
            <w:pPr>
              <w:pStyle w:val="Corpsdetexte"/>
              <w:jc w:val="center"/>
              <w:rPr>
                <w:rFonts w:ascii="Calibri" w:hAnsi="Calibri" w:cs="Calibri"/>
                <w:b/>
                <w:color w:val="FFFFFF" w:themeColor="background1"/>
                <w:sz w:val="22"/>
                <w:szCs w:val="22"/>
              </w:rPr>
            </w:pPr>
            <w:r w:rsidRPr="00E52926">
              <w:rPr>
                <w:rFonts w:ascii="Calibri" w:hAnsi="Calibri" w:cs="Calibri"/>
                <w:b/>
                <w:color w:val="FFFFFF" w:themeColor="background1"/>
                <w:sz w:val="22"/>
                <w:szCs w:val="22"/>
              </w:rPr>
              <w:t>Support</w:t>
            </w:r>
          </w:p>
          <w:p w14:paraId="2BDB6A8B" w14:textId="77777777" w:rsidR="00E52926" w:rsidRPr="00E52926" w:rsidRDefault="00E52926" w:rsidP="00C262E0">
            <w:pPr>
              <w:pStyle w:val="Corpsdetexte"/>
              <w:jc w:val="center"/>
              <w:rPr>
                <w:rFonts w:ascii="Calibri" w:hAnsi="Calibri" w:cs="Calibri"/>
                <w:b/>
                <w:color w:val="FFFFFF" w:themeColor="background1"/>
                <w:sz w:val="22"/>
                <w:szCs w:val="22"/>
              </w:rPr>
            </w:pPr>
            <w:r w:rsidRPr="00E52926">
              <w:rPr>
                <w:rFonts w:ascii="Calibri" w:hAnsi="Calibri" w:cs="Calibri"/>
                <w:b/>
                <w:color w:val="FFFFFF" w:themeColor="background1"/>
                <w:sz w:val="22"/>
                <w:szCs w:val="22"/>
              </w:rPr>
              <w:t>physique</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E36C0A" w:themeFill="accent6" w:themeFillShade="BF"/>
            <w:vAlign w:val="center"/>
            <w:hideMark/>
          </w:tcPr>
          <w:p w14:paraId="1B931716" w14:textId="50C77176" w:rsidR="00E52926" w:rsidRPr="00E52926" w:rsidRDefault="00E52926" w:rsidP="00C262E0">
            <w:pPr>
              <w:pStyle w:val="Corpsdetexte"/>
              <w:jc w:val="center"/>
              <w:rPr>
                <w:rFonts w:ascii="Calibri" w:hAnsi="Calibri" w:cs="Calibri"/>
                <w:b/>
                <w:color w:val="FFFFFF" w:themeColor="background1"/>
                <w:sz w:val="22"/>
                <w:szCs w:val="22"/>
              </w:rPr>
            </w:pPr>
            <w:r w:rsidRPr="00E52926">
              <w:rPr>
                <w:rFonts w:ascii="Calibri" w:hAnsi="Calibri" w:cs="Calibri"/>
                <w:b/>
                <w:color w:val="FFFFFF" w:themeColor="background1"/>
                <w:sz w:val="22"/>
                <w:szCs w:val="22"/>
              </w:rPr>
              <w:t>FAS</w:t>
            </w:r>
            <w:r w:rsidR="00237A01">
              <w:rPr>
                <w:rStyle w:val="Appelnotedebasdep"/>
                <w:rFonts w:ascii="Calibri" w:hAnsi="Calibri"/>
                <w:b/>
                <w:color w:val="FFFFFF" w:themeColor="background1"/>
                <w:sz w:val="22"/>
                <w:szCs w:val="22"/>
              </w:rPr>
              <w:footnoteReference w:id="1"/>
            </w:r>
            <w:r w:rsidRPr="00E52926">
              <w:rPr>
                <w:rFonts w:ascii="Calibri" w:hAnsi="Calibri" w:cs="Calibri"/>
                <w:b/>
                <w:color w:val="FFFFFF" w:themeColor="background1"/>
                <w:sz w:val="22"/>
                <w:szCs w:val="22"/>
              </w:rPr>
              <w:t xml:space="preserve"> </w:t>
            </w:r>
          </w:p>
          <w:p w14:paraId="74E9707E" w14:textId="77777777" w:rsidR="00E52926" w:rsidRPr="00E52926" w:rsidRDefault="00E52926" w:rsidP="00C262E0">
            <w:pPr>
              <w:pStyle w:val="Corpsdetexte"/>
              <w:jc w:val="center"/>
              <w:rPr>
                <w:rFonts w:ascii="Calibri" w:hAnsi="Calibri" w:cs="Calibri"/>
                <w:b/>
                <w:color w:val="FFFFFF" w:themeColor="background1"/>
                <w:sz w:val="22"/>
                <w:szCs w:val="22"/>
              </w:rPr>
            </w:pPr>
            <w:r w:rsidRPr="00E52926">
              <w:rPr>
                <w:rFonts w:ascii="Calibri" w:hAnsi="Calibri" w:cs="Calibri"/>
                <w:b/>
                <w:color w:val="FFFFFF" w:themeColor="background1"/>
                <w:sz w:val="22"/>
                <w:szCs w:val="22"/>
              </w:rPr>
              <w:t>(€ HT)</w:t>
            </w:r>
          </w:p>
        </w:tc>
        <w:tc>
          <w:tcPr>
            <w:tcW w:w="6096" w:type="dxa"/>
            <w:gridSpan w:val="3"/>
            <w:tcBorders>
              <w:top w:val="single" w:sz="4" w:space="0" w:color="auto"/>
              <w:left w:val="single" w:sz="4" w:space="0" w:color="auto"/>
              <w:bottom w:val="single" w:sz="4" w:space="0" w:color="auto"/>
              <w:right w:val="single" w:sz="4" w:space="0" w:color="auto"/>
            </w:tcBorders>
            <w:shd w:val="clear" w:color="auto" w:fill="E36C0A" w:themeFill="accent6" w:themeFillShade="BF"/>
            <w:vAlign w:val="center"/>
            <w:hideMark/>
          </w:tcPr>
          <w:p w14:paraId="3A8D993F" w14:textId="77777777" w:rsidR="00E52926" w:rsidRPr="00E52926" w:rsidRDefault="00E52926" w:rsidP="00C262E0">
            <w:pPr>
              <w:pStyle w:val="Corpsdetexte"/>
              <w:jc w:val="center"/>
              <w:rPr>
                <w:rFonts w:ascii="Calibri" w:hAnsi="Calibri" w:cs="Calibri"/>
                <w:b/>
                <w:color w:val="FFFFFF" w:themeColor="background1"/>
                <w:sz w:val="22"/>
                <w:szCs w:val="22"/>
              </w:rPr>
            </w:pPr>
            <w:r w:rsidRPr="00E52926">
              <w:rPr>
                <w:rFonts w:ascii="Calibri" w:hAnsi="Calibri" w:cs="Calibri"/>
                <w:b/>
                <w:color w:val="FFFFFF" w:themeColor="background1"/>
                <w:sz w:val="22"/>
                <w:szCs w:val="22"/>
              </w:rPr>
              <w:t>Mensuel</w:t>
            </w:r>
          </w:p>
          <w:p w14:paraId="653CC8F2" w14:textId="77777777" w:rsidR="00E52926" w:rsidRPr="00E52926" w:rsidRDefault="00E52926" w:rsidP="00C262E0">
            <w:pPr>
              <w:pStyle w:val="Corpsdetexte"/>
              <w:jc w:val="center"/>
              <w:rPr>
                <w:rFonts w:ascii="Calibri" w:hAnsi="Calibri" w:cs="Calibri"/>
                <w:b/>
                <w:color w:val="FFFFFF" w:themeColor="background1"/>
                <w:sz w:val="22"/>
                <w:szCs w:val="22"/>
              </w:rPr>
            </w:pPr>
            <w:r w:rsidRPr="00E52926">
              <w:rPr>
                <w:rFonts w:ascii="Calibri" w:hAnsi="Calibri" w:cs="Calibri"/>
                <w:b/>
                <w:color w:val="FFFFFF" w:themeColor="background1"/>
                <w:sz w:val="22"/>
                <w:szCs w:val="22"/>
              </w:rPr>
              <w:t>(€ HT)</w:t>
            </w:r>
          </w:p>
        </w:tc>
      </w:tr>
      <w:tr w:rsidR="00E52926" w:rsidRPr="00E52926" w14:paraId="6A71CA21" w14:textId="77777777" w:rsidTr="00E52926">
        <w:trPr>
          <w:trHeight w:val="510"/>
        </w:trPr>
        <w:tc>
          <w:tcPr>
            <w:tcW w:w="3114" w:type="dxa"/>
            <w:vMerge/>
            <w:tcBorders>
              <w:left w:val="single" w:sz="4" w:space="0" w:color="auto"/>
              <w:bottom w:val="single" w:sz="4" w:space="0" w:color="auto"/>
              <w:right w:val="single" w:sz="4" w:space="0" w:color="auto"/>
            </w:tcBorders>
            <w:shd w:val="clear" w:color="auto" w:fill="E36C0A" w:themeFill="accent6" w:themeFillShade="BF"/>
          </w:tcPr>
          <w:p w14:paraId="5DF4C926" w14:textId="77777777" w:rsidR="00E52926" w:rsidRPr="00E52926" w:rsidRDefault="00E52926" w:rsidP="00C262E0">
            <w:pPr>
              <w:rPr>
                <w:rFonts w:ascii="Calibri" w:hAnsi="Calibri" w:cs="Calibri"/>
                <w:b/>
                <w:color w:val="FFFFFF" w:themeColor="background1"/>
              </w:rPr>
            </w:pPr>
          </w:p>
        </w:tc>
        <w:tc>
          <w:tcPr>
            <w:tcW w:w="1843" w:type="dxa"/>
            <w:vMerge/>
            <w:tcBorders>
              <w:top w:val="single" w:sz="4" w:space="0" w:color="auto"/>
              <w:left w:val="single" w:sz="4" w:space="0" w:color="auto"/>
              <w:bottom w:val="single" w:sz="4" w:space="0" w:color="auto"/>
              <w:right w:val="single" w:sz="4" w:space="0" w:color="auto"/>
            </w:tcBorders>
            <w:shd w:val="clear" w:color="auto" w:fill="E36C0A" w:themeFill="accent6" w:themeFillShade="BF"/>
            <w:vAlign w:val="center"/>
            <w:hideMark/>
          </w:tcPr>
          <w:p w14:paraId="12D5AC98" w14:textId="77777777" w:rsidR="00E52926" w:rsidRPr="00E52926" w:rsidRDefault="00E52926" w:rsidP="00C262E0">
            <w:pPr>
              <w:jc w:val="center"/>
              <w:rPr>
                <w:rFonts w:ascii="Calibri" w:hAnsi="Calibri" w:cs="Calibri"/>
                <w:b/>
                <w:color w:val="FFFFFF" w:themeColor="background1"/>
              </w:rPr>
            </w:pPr>
          </w:p>
        </w:tc>
        <w:tc>
          <w:tcPr>
            <w:tcW w:w="3543" w:type="dxa"/>
            <w:vMerge/>
            <w:tcBorders>
              <w:top w:val="single" w:sz="4" w:space="0" w:color="auto"/>
              <w:left w:val="single" w:sz="4" w:space="0" w:color="auto"/>
              <w:bottom w:val="single" w:sz="4" w:space="0" w:color="auto"/>
              <w:right w:val="single" w:sz="4" w:space="0" w:color="auto"/>
            </w:tcBorders>
            <w:shd w:val="clear" w:color="auto" w:fill="E36C0A" w:themeFill="accent6" w:themeFillShade="BF"/>
            <w:vAlign w:val="center"/>
            <w:hideMark/>
          </w:tcPr>
          <w:p w14:paraId="2A4B0B60" w14:textId="77777777" w:rsidR="00E52926" w:rsidRPr="00E52926" w:rsidRDefault="00E52926" w:rsidP="00C262E0">
            <w:pPr>
              <w:jc w:val="center"/>
              <w:rPr>
                <w:rFonts w:ascii="Calibri" w:hAnsi="Calibri" w:cs="Calibri"/>
                <w:b/>
                <w:color w:val="FFFFFF" w:themeColor="background1"/>
              </w:rPr>
            </w:pPr>
          </w:p>
        </w:tc>
        <w:tc>
          <w:tcPr>
            <w:tcW w:w="4678" w:type="dxa"/>
            <w:vMerge/>
            <w:tcBorders>
              <w:top w:val="single" w:sz="4" w:space="0" w:color="auto"/>
              <w:left w:val="single" w:sz="4" w:space="0" w:color="auto"/>
              <w:bottom w:val="single" w:sz="4" w:space="0" w:color="auto"/>
              <w:right w:val="single" w:sz="4" w:space="0" w:color="auto"/>
            </w:tcBorders>
            <w:shd w:val="clear" w:color="auto" w:fill="E36C0A" w:themeFill="accent6" w:themeFillShade="BF"/>
            <w:vAlign w:val="center"/>
            <w:hideMark/>
          </w:tcPr>
          <w:p w14:paraId="1C0038A5" w14:textId="77777777" w:rsidR="00E52926" w:rsidRPr="00E52926" w:rsidRDefault="00E52926" w:rsidP="00C262E0">
            <w:pPr>
              <w:jc w:val="center"/>
              <w:rPr>
                <w:rFonts w:ascii="Calibri" w:hAnsi="Calibri" w:cs="Calibri"/>
                <w:b/>
                <w:color w:val="FFFFFF" w:themeColor="background1"/>
              </w:rPr>
            </w:pPr>
          </w:p>
        </w:tc>
        <w:tc>
          <w:tcPr>
            <w:tcW w:w="2126" w:type="dxa"/>
            <w:vMerge/>
            <w:tcBorders>
              <w:top w:val="single" w:sz="4" w:space="0" w:color="auto"/>
              <w:left w:val="single" w:sz="4" w:space="0" w:color="auto"/>
              <w:bottom w:val="single" w:sz="4" w:space="0" w:color="auto"/>
              <w:right w:val="single" w:sz="4" w:space="0" w:color="auto"/>
            </w:tcBorders>
            <w:shd w:val="clear" w:color="auto" w:fill="E36C0A" w:themeFill="accent6" w:themeFillShade="BF"/>
            <w:vAlign w:val="center"/>
            <w:hideMark/>
          </w:tcPr>
          <w:p w14:paraId="4F89D274" w14:textId="77777777" w:rsidR="00E52926" w:rsidRPr="00E52926" w:rsidRDefault="00E52926" w:rsidP="00C262E0">
            <w:pPr>
              <w:rPr>
                <w:rFonts w:ascii="Calibri" w:hAnsi="Calibri" w:cs="Calibri"/>
                <w:b/>
                <w:color w:val="FFFFFF" w:themeColor="background1"/>
              </w:rPr>
            </w:pPr>
          </w:p>
        </w:tc>
        <w:tc>
          <w:tcPr>
            <w:tcW w:w="2127" w:type="dxa"/>
            <w:tcBorders>
              <w:top w:val="single" w:sz="4" w:space="0" w:color="auto"/>
              <w:left w:val="single" w:sz="4" w:space="0" w:color="auto"/>
              <w:bottom w:val="single" w:sz="4" w:space="0" w:color="auto"/>
              <w:right w:val="single" w:sz="4" w:space="0" w:color="auto"/>
            </w:tcBorders>
            <w:shd w:val="clear" w:color="auto" w:fill="E36C0A" w:themeFill="accent6" w:themeFillShade="BF"/>
            <w:vAlign w:val="center"/>
            <w:hideMark/>
          </w:tcPr>
          <w:p w14:paraId="755B950A" w14:textId="77777777" w:rsidR="00E52926" w:rsidRPr="00E52926" w:rsidRDefault="00E52926" w:rsidP="00C262E0">
            <w:pPr>
              <w:pStyle w:val="Corpsdetexte"/>
              <w:jc w:val="center"/>
              <w:rPr>
                <w:rFonts w:ascii="Calibri" w:hAnsi="Calibri" w:cs="Calibri"/>
                <w:b/>
                <w:color w:val="FFFFFF" w:themeColor="background1"/>
                <w:sz w:val="22"/>
                <w:szCs w:val="22"/>
              </w:rPr>
            </w:pPr>
            <w:r w:rsidRPr="00E52926">
              <w:rPr>
                <w:rFonts w:ascii="Calibri" w:hAnsi="Calibri" w:cs="Calibri"/>
                <w:b/>
                <w:color w:val="FFFFFF" w:themeColor="background1"/>
                <w:sz w:val="22"/>
                <w:szCs w:val="22"/>
              </w:rPr>
              <w:t>P1</w:t>
            </w:r>
          </w:p>
        </w:tc>
        <w:tc>
          <w:tcPr>
            <w:tcW w:w="2126" w:type="dxa"/>
            <w:tcBorders>
              <w:top w:val="single" w:sz="4" w:space="0" w:color="auto"/>
              <w:left w:val="single" w:sz="4" w:space="0" w:color="auto"/>
              <w:bottom w:val="single" w:sz="4" w:space="0" w:color="auto"/>
              <w:right w:val="single" w:sz="4" w:space="0" w:color="auto"/>
            </w:tcBorders>
            <w:shd w:val="clear" w:color="auto" w:fill="E36C0A" w:themeFill="accent6" w:themeFillShade="BF"/>
            <w:vAlign w:val="center"/>
            <w:hideMark/>
          </w:tcPr>
          <w:p w14:paraId="557185DC" w14:textId="77777777" w:rsidR="00E52926" w:rsidRPr="00E52926" w:rsidRDefault="00E52926" w:rsidP="00C262E0">
            <w:pPr>
              <w:pStyle w:val="Corpsdetexte"/>
              <w:jc w:val="center"/>
              <w:rPr>
                <w:rFonts w:ascii="Calibri" w:hAnsi="Calibri" w:cs="Calibri"/>
                <w:b/>
                <w:color w:val="FFFFFF" w:themeColor="background1"/>
                <w:sz w:val="22"/>
                <w:szCs w:val="22"/>
              </w:rPr>
            </w:pPr>
            <w:r w:rsidRPr="00E52926">
              <w:rPr>
                <w:rFonts w:ascii="Calibri" w:hAnsi="Calibri" w:cs="Calibri"/>
                <w:b/>
                <w:color w:val="FFFFFF" w:themeColor="background1"/>
                <w:sz w:val="22"/>
                <w:szCs w:val="22"/>
              </w:rPr>
              <w:t>P2</w:t>
            </w:r>
          </w:p>
        </w:tc>
        <w:tc>
          <w:tcPr>
            <w:tcW w:w="1843" w:type="dxa"/>
            <w:tcBorders>
              <w:top w:val="single" w:sz="4" w:space="0" w:color="auto"/>
              <w:left w:val="single" w:sz="4" w:space="0" w:color="auto"/>
              <w:bottom w:val="single" w:sz="4" w:space="0" w:color="auto"/>
              <w:right w:val="single" w:sz="4" w:space="0" w:color="auto"/>
            </w:tcBorders>
            <w:shd w:val="clear" w:color="auto" w:fill="E36C0A" w:themeFill="accent6" w:themeFillShade="BF"/>
            <w:vAlign w:val="center"/>
            <w:hideMark/>
          </w:tcPr>
          <w:p w14:paraId="7F29320B" w14:textId="77777777" w:rsidR="00E52926" w:rsidRPr="00E52926" w:rsidRDefault="00E52926" w:rsidP="00C262E0">
            <w:pPr>
              <w:pStyle w:val="Corpsdetexte"/>
              <w:jc w:val="center"/>
              <w:rPr>
                <w:rFonts w:ascii="Calibri" w:hAnsi="Calibri" w:cs="Calibri"/>
                <w:b/>
                <w:color w:val="FFFFFF" w:themeColor="background1"/>
                <w:sz w:val="22"/>
                <w:szCs w:val="22"/>
              </w:rPr>
            </w:pPr>
            <w:r w:rsidRPr="00E52926">
              <w:rPr>
                <w:rFonts w:ascii="Calibri" w:hAnsi="Calibri" w:cs="Calibri"/>
                <w:b/>
                <w:color w:val="FFFFFF" w:themeColor="background1"/>
                <w:sz w:val="22"/>
                <w:szCs w:val="22"/>
              </w:rPr>
              <w:t>P3</w:t>
            </w:r>
          </w:p>
        </w:tc>
      </w:tr>
      <w:tr w:rsidR="00E52926" w:rsidRPr="00E52926" w14:paraId="06F13E8A" w14:textId="77777777" w:rsidTr="00E52926">
        <w:trPr>
          <w:trHeight w:val="351"/>
        </w:trPr>
        <w:tc>
          <w:tcPr>
            <w:tcW w:w="3114" w:type="dxa"/>
            <w:vMerge w:val="restart"/>
            <w:tcBorders>
              <w:top w:val="single" w:sz="4" w:space="0" w:color="auto"/>
              <w:left w:val="single" w:sz="4" w:space="0" w:color="auto"/>
              <w:right w:val="single" w:sz="4" w:space="0" w:color="auto"/>
            </w:tcBorders>
            <w:vAlign w:val="center"/>
          </w:tcPr>
          <w:p w14:paraId="2A6430D3" w14:textId="77777777" w:rsidR="00E52926" w:rsidRPr="00E52926" w:rsidRDefault="00E52926" w:rsidP="00C262E0">
            <w:pPr>
              <w:pStyle w:val="Corpsdetexte"/>
              <w:jc w:val="center"/>
              <w:rPr>
                <w:rFonts w:ascii="Calibri" w:hAnsi="Calibri" w:cs="Calibri"/>
                <w:sz w:val="22"/>
                <w:szCs w:val="22"/>
              </w:rPr>
            </w:pPr>
            <w:r w:rsidRPr="00E52926">
              <w:rPr>
                <w:rFonts w:ascii="Calibri" w:hAnsi="Calibri" w:cs="Calibri"/>
                <w:sz w:val="22"/>
                <w:szCs w:val="22"/>
              </w:rPr>
              <w:t>CRE-INTERNET-DG</w:t>
            </w:r>
          </w:p>
        </w:tc>
        <w:tc>
          <w:tcPr>
            <w:tcW w:w="1843" w:type="dxa"/>
            <w:tcBorders>
              <w:top w:val="single" w:sz="4" w:space="0" w:color="auto"/>
              <w:left w:val="single" w:sz="4" w:space="0" w:color="auto"/>
              <w:bottom w:val="single" w:sz="4" w:space="0" w:color="auto"/>
              <w:right w:val="single" w:sz="4" w:space="0" w:color="auto"/>
            </w:tcBorders>
            <w:vAlign w:val="center"/>
          </w:tcPr>
          <w:p w14:paraId="60B1EA83" w14:textId="77777777" w:rsidR="00E52926" w:rsidRPr="00E52926" w:rsidRDefault="00E52926" w:rsidP="00C262E0">
            <w:pPr>
              <w:pStyle w:val="Corpsdetexte"/>
              <w:jc w:val="left"/>
              <w:rPr>
                <w:rFonts w:ascii="Calibri" w:hAnsi="Calibri" w:cs="Calibri"/>
                <w:sz w:val="22"/>
                <w:szCs w:val="22"/>
              </w:rPr>
            </w:pPr>
            <w:r w:rsidRPr="00E52926">
              <w:rPr>
                <w:rFonts w:ascii="Calibri" w:hAnsi="Calibri" w:cs="Calibri"/>
                <w:sz w:val="22"/>
                <w:szCs w:val="22"/>
              </w:rPr>
              <w:t>INT DG 1</w:t>
            </w:r>
          </w:p>
        </w:tc>
        <w:tc>
          <w:tcPr>
            <w:tcW w:w="3543" w:type="dxa"/>
            <w:tcBorders>
              <w:top w:val="single" w:sz="4" w:space="0" w:color="auto"/>
              <w:left w:val="single" w:sz="4" w:space="0" w:color="auto"/>
              <w:bottom w:val="single" w:sz="4" w:space="0" w:color="auto"/>
              <w:right w:val="single" w:sz="4" w:space="0" w:color="auto"/>
            </w:tcBorders>
            <w:vAlign w:val="center"/>
          </w:tcPr>
          <w:p w14:paraId="247E97F5" w14:textId="77777777" w:rsidR="00E52926" w:rsidRPr="00E52926" w:rsidRDefault="00E52926" w:rsidP="00C262E0">
            <w:pPr>
              <w:pStyle w:val="Corpsdetexte"/>
              <w:jc w:val="center"/>
              <w:rPr>
                <w:rFonts w:ascii="Calibri" w:hAnsi="Calibri" w:cs="Calibri"/>
                <w:sz w:val="22"/>
                <w:szCs w:val="22"/>
              </w:rPr>
            </w:pPr>
            <w:r w:rsidRPr="00E52926">
              <w:rPr>
                <w:rFonts w:ascii="Calibri" w:hAnsi="Calibri" w:cs="Calibri"/>
                <w:sz w:val="22"/>
                <w:szCs w:val="22"/>
              </w:rPr>
              <w:t>4M</w:t>
            </w:r>
          </w:p>
        </w:tc>
        <w:tc>
          <w:tcPr>
            <w:tcW w:w="4678" w:type="dxa"/>
            <w:tcBorders>
              <w:top w:val="single" w:sz="4" w:space="0" w:color="auto"/>
              <w:left w:val="single" w:sz="4" w:space="0" w:color="auto"/>
              <w:bottom w:val="single" w:sz="4" w:space="0" w:color="auto"/>
              <w:right w:val="single" w:sz="4" w:space="0" w:color="auto"/>
            </w:tcBorders>
            <w:vAlign w:val="center"/>
          </w:tcPr>
          <w:p w14:paraId="279848DA" w14:textId="77777777" w:rsidR="00E52926" w:rsidRPr="00E52926" w:rsidRDefault="00E52926" w:rsidP="00E52926">
            <w:pPr>
              <w:pStyle w:val="Corpsdetexte"/>
              <w:jc w:val="center"/>
              <w:rPr>
                <w:rFonts w:ascii="Calibri" w:hAnsi="Calibri" w:cs="Calibri"/>
                <w:sz w:val="22"/>
                <w:szCs w:val="22"/>
              </w:rPr>
            </w:pPr>
            <w:r w:rsidRPr="00E52926">
              <w:rPr>
                <w:rFonts w:ascii="Calibri" w:hAnsi="Calibri" w:cs="Calibri"/>
                <w:sz w:val="22"/>
                <w:szCs w:val="22"/>
              </w:rPr>
              <w:t>Cuivre</w:t>
            </w:r>
          </w:p>
        </w:tc>
        <w:tc>
          <w:tcPr>
            <w:tcW w:w="2126" w:type="dxa"/>
            <w:tcBorders>
              <w:top w:val="single" w:sz="4" w:space="0" w:color="auto"/>
              <w:left w:val="single" w:sz="4" w:space="0" w:color="auto"/>
              <w:bottom w:val="single" w:sz="4" w:space="0" w:color="auto"/>
              <w:right w:val="single" w:sz="4" w:space="0" w:color="auto"/>
            </w:tcBorders>
          </w:tcPr>
          <w:p w14:paraId="182FAB8A" w14:textId="77777777" w:rsidR="00E52926" w:rsidRPr="00E52926" w:rsidRDefault="00E52926" w:rsidP="00E52926">
            <w:pPr>
              <w:pStyle w:val="Corpsdetexte"/>
              <w:jc w:val="center"/>
              <w:rPr>
                <w:rFonts w:ascii="Calibri" w:hAnsi="Calibri" w:cs="Calibri"/>
                <w:sz w:val="22"/>
                <w:szCs w:val="22"/>
              </w:rPr>
            </w:pPr>
          </w:p>
        </w:tc>
        <w:tc>
          <w:tcPr>
            <w:tcW w:w="2127" w:type="dxa"/>
            <w:tcBorders>
              <w:top w:val="single" w:sz="4" w:space="0" w:color="auto"/>
              <w:left w:val="single" w:sz="4" w:space="0" w:color="auto"/>
              <w:bottom w:val="single" w:sz="4" w:space="0" w:color="auto"/>
              <w:right w:val="single" w:sz="4" w:space="0" w:color="auto"/>
            </w:tcBorders>
          </w:tcPr>
          <w:p w14:paraId="77D48686" w14:textId="77777777" w:rsidR="00E52926" w:rsidRPr="00E52926" w:rsidRDefault="00E52926" w:rsidP="00E52926">
            <w:pPr>
              <w:pStyle w:val="Corpsdetexte"/>
              <w:jc w:val="center"/>
              <w:rPr>
                <w:rFonts w:ascii="Calibri" w:hAnsi="Calibri" w:cs="Calibri"/>
                <w:sz w:val="22"/>
                <w:szCs w:val="22"/>
              </w:rPr>
            </w:pPr>
          </w:p>
        </w:tc>
        <w:tc>
          <w:tcPr>
            <w:tcW w:w="2126" w:type="dxa"/>
            <w:tcBorders>
              <w:top w:val="single" w:sz="4" w:space="0" w:color="auto"/>
              <w:left w:val="single" w:sz="4" w:space="0" w:color="auto"/>
              <w:bottom w:val="single" w:sz="4" w:space="0" w:color="auto"/>
              <w:right w:val="single" w:sz="4" w:space="0" w:color="auto"/>
            </w:tcBorders>
          </w:tcPr>
          <w:p w14:paraId="2F39C821" w14:textId="77777777" w:rsidR="00E52926" w:rsidRPr="00E52926" w:rsidRDefault="00E52926" w:rsidP="00E52926">
            <w:pPr>
              <w:pStyle w:val="Corpsdetexte"/>
              <w:jc w:val="center"/>
              <w:rPr>
                <w:rFonts w:ascii="Calibri" w:hAnsi="Calibri" w:cs="Calibri"/>
                <w:sz w:val="22"/>
                <w:szCs w:val="22"/>
              </w:rPr>
            </w:pPr>
          </w:p>
        </w:tc>
        <w:tc>
          <w:tcPr>
            <w:tcW w:w="1843" w:type="dxa"/>
            <w:tcBorders>
              <w:top w:val="single" w:sz="4" w:space="0" w:color="auto"/>
              <w:left w:val="single" w:sz="4" w:space="0" w:color="auto"/>
              <w:bottom w:val="single" w:sz="4" w:space="0" w:color="auto"/>
              <w:right w:val="single" w:sz="4" w:space="0" w:color="auto"/>
            </w:tcBorders>
          </w:tcPr>
          <w:p w14:paraId="56BF60CB" w14:textId="77777777" w:rsidR="00E52926" w:rsidRPr="00E52926" w:rsidRDefault="00E52926" w:rsidP="00E52926">
            <w:pPr>
              <w:pStyle w:val="Corpsdetexte"/>
              <w:jc w:val="center"/>
              <w:rPr>
                <w:rFonts w:ascii="Calibri" w:hAnsi="Calibri" w:cs="Calibri"/>
                <w:sz w:val="22"/>
                <w:szCs w:val="22"/>
              </w:rPr>
            </w:pPr>
          </w:p>
        </w:tc>
      </w:tr>
      <w:tr w:rsidR="00E52926" w:rsidRPr="00E52926" w14:paraId="776E27CE" w14:textId="77777777" w:rsidTr="00E52926">
        <w:trPr>
          <w:trHeight w:val="351"/>
        </w:trPr>
        <w:tc>
          <w:tcPr>
            <w:tcW w:w="3114" w:type="dxa"/>
            <w:vMerge/>
            <w:tcBorders>
              <w:left w:val="single" w:sz="4" w:space="0" w:color="auto"/>
              <w:right w:val="single" w:sz="4" w:space="0" w:color="auto"/>
            </w:tcBorders>
            <w:vAlign w:val="center"/>
          </w:tcPr>
          <w:p w14:paraId="6FF8F219" w14:textId="77777777" w:rsidR="00E52926" w:rsidRPr="00E52926" w:rsidRDefault="00E52926" w:rsidP="00C262E0">
            <w:pPr>
              <w:pStyle w:val="Corpsdetexte"/>
              <w:jc w:val="center"/>
              <w:rPr>
                <w:rFonts w:ascii="Calibri" w:hAnsi="Calibri" w:cs="Calibri"/>
                <w:sz w:val="22"/>
                <w:szCs w:val="22"/>
              </w:rPr>
            </w:pPr>
          </w:p>
        </w:tc>
        <w:tc>
          <w:tcPr>
            <w:tcW w:w="1843" w:type="dxa"/>
            <w:tcBorders>
              <w:top w:val="single" w:sz="4" w:space="0" w:color="auto"/>
              <w:left w:val="single" w:sz="4" w:space="0" w:color="auto"/>
              <w:bottom w:val="single" w:sz="4" w:space="0" w:color="auto"/>
              <w:right w:val="single" w:sz="4" w:space="0" w:color="auto"/>
            </w:tcBorders>
            <w:vAlign w:val="center"/>
          </w:tcPr>
          <w:p w14:paraId="3C6C8B3D" w14:textId="77777777" w:rsidR="00E52926" w:rsidRPr="00E52926" w:rsidRDefault="00E52926" w:rsidP="00C262E0">
            <w:pPr>
              <w:pStyle w:val="Corpsdetexte"/>
              <w:jc w:val="left"/>
              <w:rPr>
                <w:rFonts w:ascii="Calibri" w:hAnsi="Calibri" w:cs="Calibri"/>
                <w:sz w:val="22"/>
                <w:szCs w:val="22"/>
              </w:rPr>
            </w:pPr>
            <w:r w:rsidRPr="00E52926">
              <w:rPr>
                <w:rFonts w:ascii="Calibri" w:hAnsi="Calibri" w:cs="Calibri"/>
                <w:sz w:val="22"/>
                <w:szCs w:val="22"/>
              </w:rPr>
              <w:t>INT DG 2</w:t>
            </w:r>
          </w:p>
        </w:tc>
        <w:tc>
          <w:tcPr>
            <w:tcW w:w="3543" w:type="dxa"/>
            <w:tcBorders>
              <w:top w:val="single" w:sz="4" w:space="0" w:color="auto"/>
              <w:left w:val="single" w:sz="4" w:space="0" w:color="auto"/>
              <w:bottom w:val="single" w:sz="4" w:space="0" w:color="auto"/>
              <w:right w:val="single" w:sz="4" w:space="0" w:color="auto"/>
            </w:tcBorders>
            <w:vAlign w:val="center"/>
          </w:tcPr>
          <w:p w14:paraId="2B267B34" w14:textId="77777777" w:rsidR="00E52926" w:rsidRPr="00E52926" w:rsidRDefault="00E52926" w:rsidP="00C262E0">
            <w:pPr>
              <w:pStyle w:val="Corpsdetexte"/>
              <w:jc w:val="center"/>
              <w:rPr>
                <w:rFonts w:ascii="Calibri" w:hAnsi="Calibri" w:cs="Calibri"/>
                <w:sz w:val="22"/>
                <w:szCs w:val="22"/>
              </w:rPr>
            </w:pPr>
            <w:r w:rsidRPr="00E52926">
              <w:rPr>
                <w:rFonts w:ascii="Calibri" w:hAnsi="Calibri" w:cs="Calibri"/>
                <w:sz w:val="22"/>
                <w:szCs w:val="22"/>
              </w:rPr>
              <w:t>4M</w:t>
            </w:r>
          </w:p>
        </w:tc>
        <w:tc>
          <w:tcPr>
            <w:tcW w:w="4678" w:type="dxa"/>
            <w:tcBorders>
              <w:top w:val="single" w:sz="4" w:space="0" w:color="auto"/>
              <w:left w:val="single" w:sz="4" w:space="0" w:color="auto"/>
              <w:bottom w:val="single" w:sz="4" w:space="0" w:color="auto"/>
              <w:right w:val="single" w:sz="4" w:space="0" w:color="auto"/>
            </w:tcBorders>
            <w:vAlign w:val="center"/>
          </w:tcPr>
          <w:p w14:paraId="7E513DC6" w14:textId="77777777" w:rsidR="00E52926" w:rsidRPr="00E52926" w:rsidRDefault="00E52926" w:rsidP="00E52926">
            <w:pPr>
              <w:pStyle w:val="Corpsdetexte"/>
              <w:jc w:val="center"/>
              <w:rPr>
                <w:rFonts w:ascii="Calibri" w:hAnsi="Calibri" w:cs="Calibri"/>
                <w:sz w:val="22"/>
                <w:szCs w:val="22"/>
              </w:rPr>
            </w:pPr>
            <w:r w:rsidRPr="00E52926">
              <w:rPr>
                <w:rFonts w:ascii="Calibri" w:hAnsi="Calibri" w:cs="Calibri"/>
                <w:sz w:val="22"/>
                <w:szCs w:val="22"/>
              </w:rPr>
              <w:t>Fibre en propre</w:t>
            </w:r>
          </w:p>
        </w:tc>
        <w:tc>
          <w:tcPr>
            <w:tcW w:w="2126" w:type="dxa"/>
            <w:tcBorders>
              <w:top w:val="single" w:sz="4" w:space="0" w:color="auto"/>
              <w:left w:val="single" w:sz="4" w:space="0" w:color="auto"/>
              <w:right w:val="single" w:sz="4" w:space="0" w:color="auto"/>
            </w:tcBorders>
            <w:vAlign w:val="center"/>
          </w:tcPr>
          <w:p w14:paraId="0FD64F33" w14:textId="77777777" w:rsidR="00E52926" w:rsidRPr="00E52926" w:rsidRDefault="00E52926" w:rsidP="00E52926">
            <w:pPr>
              <w:pStyle w:val="Corpsdetexte"/>
              <w:jc w:val="center"/>
              <w:rPr>
                <w:rFonts w:ascii="Calibri" w:hAnsi="Calibri" w:cs="Calibri"/>
                <w:sz w:val="22"/>
                <w:szCs w:val="22"/>
              </w:rPr>
            </w:pPr>
          </w:p>
        </w:tc>
        <w:tc>
          <w:tcPr>
            <w:tcW w:w="2127" w:type="dxa"/>
            <w:tcBorders>
              <w:top w:val="single" w:sz="4" w:space="0" w:color="auto"/>
              <w:left w:val="single" w:sz="4" w:space="0" w:color="auto"/>
              <w:right w:val="single" w:sz="4" w:space="0" w:color="auto"/>
            </w:tcBorders>
            <w:vAlign w:val="center"/>
          </w:tcPr>
          <w:p w14:paraId="2BA91D36" w14:textId="77777777" w:rsidR="00E52926" w:rsidRPr="00E52926" w:rsidRDefault="00E52926" w:rsidP="00E52926">
            <w:pPr>
              <w:pStyle w:val="Corpsdetexte"/>
              <w:jc w:val="center"/>
              <w:rPr>
                <w:rFonts w:ascii="Calibri" w:hAnsi="Calibri" w:cs="Calibri"/>
                <w:sz w:val="22"/>
                <w:szCs w:val="22"/>
              </w:rPr>
            </w:pPr>
          </w:p>
        </w:tc>
        <w:tc>
          <w:tcPr>
            <w:tcW w:w="2126" w:type="dxa"/>
            <w:tcBorders>
              <w:top w:val="single" w:sz="4" w:space="0" w:color="auto"/>
              <w:left w:val="single" w:sz="4" w:space="0" w:color="auto"/>
              <w:right w:val="single" w:sz="4" w:space="0" w:color="auto"/>
            </w:tcBorders>
            <w:vAlign w:val="center"/>
          </w:tcPr>
          <w:p w14:paraId="11D2779D" w14:textId="77777777" w:rsidR="00E52926" w:rsidRPr="00E52926" w:rsidRDefault="00E52926" w:rsidP="00E52926">
            <w:pPr>
              <w:pStyle w:val="Corpsdetexte"/>
              <w:jc w:val="center"/>
              <w:rPr>
                <w:rFonts w:ascii="Calibri" w:hAnsi="Calibri" w:cs="Calibri"/>
                <w:sz w:val="22"/>
                <w:szCs w:val="22"/>
              </w:rPr>
            </w:pPr>
          </w:p>
        </w:tc>
        <w:tc>
          <w:tcPr>
            <w:tcW w:w="1843" w:type="dxa"/>
            <w:tcBorders>
              <w:top w:val="single" w:sz="4" w:space="0" w:color="auto"/>
              <w:left w:val="single" w:sz="4" w:space="0" w:color="auto"/>
              <w:right w:val="single" w:sz="4" w:space="0" w:color="auto"/>
            </w:tcBorders>
            <w:vAlign w:val="center"/>
          </w:tcPr>
          <w:p w14:paraId="0DBBC480" w14:textId="2EC327B0" w:rsidR="00E52926" w:rsidRPr="00E52926" w:rsidRDefault="00E52926" w:rsidP="00E52926">
            <w:pPr>
              <w:pStyle w:val="Corpsdetexte"/>
              <w:jc w:val="center"/>
              <w:rPr>
                <w:rFonts w:ascii="Calibri" w:hAnsi="Calibri" w:cs="Calibri"/>
                <w:sz w:val="22"/>
                <w:szCs w:val="22"/>
              </w:rPr>
            </w:pPr>
          </w:p>
        </w:tc>
      </w:tr>
      <w:tr w:rsidR="00E52926" w:rsidRPr="00E52926" w14:paraId="579AF26B" w14:textId="77777777" w:rsidTr="00E52926">
        <w:trPr>
          <w:trHeight w:val="351"/>
        </w:trPr>
        <w:tc>
          <w:tcPr>
            <w:tcW w:w="3114" w:type="dxa"/>
            <w:vMerge/>
            <w:tcBorders>
              <w:left w:val="single" w:sz="4" w:space="0" w:color="auto"/>
              <w:right w:val="single" w:sz="4" w:space="0" w:color="auto"/>
            </w:tcBorders>
            <w:vAlign w:val="center"/>
          </w:tcPr>
          <w:p w14:paraId="57FA0AB6" w14:textId="77777777" w:rsidR="00E52926" w:rsidRPr="00E52926" w:rsidRDefault="00E52926" w:rsidP="00C262E0">
            <w:pPr>
              <w:pStyle w:val="Corpsdetexte"/>
              <w:jc w:val="center"/>
              <w:rPr>
                <w:rFonts w:ascii="Calibri" w:hAnsi="Calibri" w:cs="Calibri"/>
                <w:sz w:val="22"/>
                <w:szCs w:val="22"/>
              </w:rPr>
            </w:pPr>
          </w:p>
        </w:tc>
        <w:tc>
          <w:tcPr>
            <w:tcW w:w="1843" w:type="dxa"/>
            <w:tcBorders>
              <w:top w:val="single" w:sz="4" w:space="0" w:color="auto"/>
              <w:left w:val="single" w:sz="4" w:space="0" w:color="auto"/>
              <w:bottom w:val="single" w:sz="4" w:space="0" w:color="auto"/>
              <w:right w:val="single" w:sz="4" w:space="0" w:color="auto"/>
            </w:tcBorders>
            <w:vAlign w:val="center"/>
          </w:tcPr>
          <w:p w14:paraId="2E79D224" w14:textId="77777777" w:rsidR="00E52926" w:rsidRPr="00E52926" w:rsidRDefault="00E52926" w:rsidP="00C262E0">
            <w:pPr>
              <w:pStyle w:val="Corpsdetexte"/>
              <w:jc w:val="left"/>
              <w:rPr>
                <w:rFonts w:ascii="Calibri" w:hAnsi="Calibri" w:cs="Calibri"/>
                <w:sz w:val="22"/>
                <w:szCs w:val="22"/>
              </w:rPr>
            </w:pPr>
            <w:r w:rsidRPr="00E52926">
              <w:rPr>
                <w:rFonts w:ascii="Calibri" w:hAnsi="Calibri" w:cs="Calibri"/>
                <w:sz w:val="22"/>
                <w:szCs w:val="22"/>
              </w:rPr>
              <w:t>INT DG 3</w:t>
            </w:r>
          </w:p>
        </w:tc>
        <w:tc>
          <w:tcPr>
            <w:tcW w:w="3543" w:type="dxa"/>
            <w:tcBorders>
              <w:top w:val="single" w:sz="4" w:space="0" w:color="auto"/>
              <w:left w:val="single" w:sz="4" w:space="0" w:color="auto"/>
              <w:bottom w:val="single" w:sz="4" w:space="0" w:color="auto"/>
              <w:right w:val="single" w:sz="4" w:space="0" w:color="auto"/>
            </w:tcBorders>
            <w:vAlign w:val="center"/>
          </w:tcPr>
          <w:p w14:paraId="127F89BF" w14:textId="77777777" w:rsidR="00E52926" w:rsidRPr="00E52926" w:rsidRDefault="00E52926" w:rsidP="00C262E0">
            <w:pPr>
              <w:pStyle w:val="Corpsdetexte"/>
              <w:jc w:val="center"/>
              <w:rPr>
                <w:rFonts w:ascii="Calibri" w:hAnsi="Calibri" w:cs="Calibri"/>
                <w:sz w:val="22"/>
                <w:szCs w:val="22"/>
              </w:rPr>
            </w:pPr>
            <w:r w:rsidRPr="00E52926">
              <w:rPr>
                <w:rFonts w:ascii="Calibri" w:hAnsi="Calibri" w:cs="Calibri"/>
                <w:sz w:val="22"/>
                <w:szCs w:val="22"/>
              </w:rPr>
              <w:t>4M</w:t>
            </w:r>
          </w:p>
        </w:tc>
        <w:tc>
          <w:tcPr>
            <w:tcW w:w="4678" w:type="dxa"/>
            <w:tcBorders>
              <w:top w:val="single" w:sz="4" w:space="0" w:color="auto"/>
              <w:left w:val="single" w:sz="4" w:space="0" w:color="auto"/>
              <w:bottom w:val="single" w:sz="4" w:space="0" w:color="auto"/>
              <w:right w:val="single" w:sz="4" w:space="0" w:color="auto"/>
            </w:tcBorders>
            <w:vAlign w:val="center"/>
          </w:tcPr>
          <w:p w14:paraId="41D40F9F" w14:textId="77777777" w:rsidR="00E52926" w:rsidRPr="00E52926" w:rsidRDefault="00E52926" w:rsidP="00E52926">
            <w:pPr>
              <w:pStyle w:val="Corpsdetexte"/>
              <w:jc w:val="center"/>
              <w:rPr>
                <w:rFonts w:ascii="Calibri" w:hAnsi="Calibri" w:cs="Calibri"/>
                <w:sz w:val="22"/>
                <w:szCs w:val="22"/>
              </w:rPr>
            </w:pPr>
            <w:r w:rsidRPr="00E52926">
              <w:rPr>
                <w:rFonts w:ascii="Calibri" w:hAnsi="Calibri" w:cs="Calibri"/>
                <w:sz w:val="22"/>
                <w:szCs w:val="22"/>
              </w:rPr>
              <w:t>Fibre DSP</w:t>
            </w:r>
          </w:p>
        </w:tc>
        <w:tc>
          <w:tcPr>
            <w:tcW w:w="2126" w:type="dxa"/>
            <w:tcBorders>
              <w:left w:val="single" w:sz="4" w:space="0" w:color="auto"/>
              <w:right w:val="single" w:sz="4" w:space="0" w:color="auto"/>
            </w:tcBorders>
          </w:tcPr>
          <w:p w14:paraId="61600D2D" w14:textId="77777777" w:rsidR="00E52926" w:rsidRPr="00E52926" w:rsidRDefault="00E52926" w:rsidP="00E52926">
            <w:pPr>
              <w:pStyle w:val="Corpsdetexte"/>
              <w:jc w:val="center"/>
              <w:rPr>
                <w:rFonts w:ascii="Calibri" w:hAnsi="Calibri" w:cs="Calibri"/>
                <w:sz w:val="22"/>
                <w:szCs w:val="22"/>
              </w:rPr>
            </w:pPr>
          </w:p>
        </w:tc>
        <w:tc>
          <w:tcPr>
            <w:tcW w:w="2127" w:type="dxa"/>
            <w:tcBorders>
              <w:left w:val="single" w:sz="4" w:space="0" w:color="auto"/>
              <w:right w:val="single" w:sz="4" w:space="0" w:color="auto"/>
            </w:tcBorders>
          </w:tcPr>
          <w:p w14:paraId="3CE66DE2" w14:textId="77777777" w:rsidR="00E52926" w:rsidRPr="00E52926" w:rsidRDefault="00E52926" w:rsidP="00E52926">
            <w:pPr>
              <w:pStyle w:val="Corpsdetexte"/>
              <w:jc w:val="center"/>
              <w:rPr>
                <w:rFonts w:ascii="Calibri" w:hAnsi="Calibri" w:cs="Calibri"/>
                <w:sz w:val="22"/>
                <w:szCs w:val="22"/>
              </w:rPr>
            </w:pPr>
          </w:p>
        </w:tc>
        <w:tc>
          <w:tcPr>
            <w:tcW w:w="2126" w:type="dxa"/>
            <w:tcBorders>
              <w:left w:val="single" w:sz="4" w:space="0" w:color="auto"/>
              <w:right w:val="single" w:sz="4" w:space="0" w:color="auto"/>
            </w:tcBorders>
          </w:tcPr>
          <w:p w14:paraId="6F125E93" w14:textId="77777777" w:rsidR="00E52926" w:rsidRPr="00E52926" w:rsidRDefault="00E52926" w:rsidP="00E52926">
            <w:pPr>
              <w:pStyle w:val="Corpsdetexte"/>
              <w:jc w:val="center"/>
              <w:rPr>
                <w:rFonts w:ascii="Calibri" w:hAnsi="Calibri" w:cs="Calibri"/>
                <w:sz w:val="22"/>
                <w:szCs w:val="22"/>
              </w:rPr>
            </w:pPr>
          </w:p>
        </w:tc>
        <w:tc>
          <w:tcPr>
            <w:tcW w:w="1843" w:type="dxa"/>
            <w:tcBorders>
              <w:left w:val="single" w:sz="4" w:space="0" w:color="auto"/>
              <w:right w:val="single" w:sz="4" w:space="0" w:color="auto"/>
            </w:tcBorders>
          </w:tcPr>
          <w:p w14:paraId="7F68192E" w14:textId="36226A98" w:rsidR="00E52926" w:rsidRPr="00E52926" w:rsidRDefault="00E52926" w:rsidP="00E52926">
            <w:pPr>
              <w:pStyle w:val="Corpsdetexte"/>
              <w:jc w:val="center"/>
              <w:rPr>
                <w:rFonts w:ascii="Calibri" w:hAnsi="Calibri" w:cs="Calibri"/>
                <w:sz w:val="22"/>
                <w:szCs w:val="22"/>
              </w:rPr>
            </w:pPr>
          </w:p>
        </w:tc>
      </w:tr>
      <w:tr w:rsidR="00E52926" w:rsidRPr="00E52926" w14:paraId="1CBFCDDB" w14:textId="77777777" w:rsidTr="00E52926">
        <w:trPr>
          <w:trHeight w:val="351"/>
        </w:trPr>
        <w:tc>
          <w:tcPr>
            <w:tcW w:w="3114" w:type="dxa"/>
            <w:vMerge/>
            <w:tcBorders>
              <w:left w:val="single" w:sz="4" w:space="0" w:color="auto"/>
              <w:right w:val="single" w:sz="4" w:space="0" w:color="auto"/>
            </w:tcBorders>
            <w:vAlign w:val="center"/>
          </w:tcPr>
          <w:p w14:paraId="6E52E4AF" w14:textId="77777777" w:rsidR="00E52926" w:rsidRPr="00E52926" w:rsidRDefault="00E52926" w:rsidP="00C262E0">
            <w:pPr>
              <w:pStyle w:val="Corpsdetexte"/>
              <w:jc w:val="center"/>
              <w:rPr>
                <w:rFonts w:ascii="Calibri" w:hAnsi="Calibri" w:cs="Calibri"/>
                <w:sz w:val="22"/>
                <w:szCs w:val="22"/>
              </w:rPr>
            </w:pPr>
          </w:p>
        </w:tc>
        <w:tc>
          <w:tcPr>
            <w:tcW w:w="1843" w:type="dxa"/>
            <w:tcBorders>
              <w:top w:val="single" w:sz="4" w:space="0" w:color="auto"/>
              <w:left w:val="single" w:sz="4" w:space="0" w:color="auto"/>
              <w:bottom w:val="single" w:sz="4" w:space="0" w:color="auto"/>
              <w:right w:val="single" w:sz="4" w:space="0" w:color="auto"/>
            </w:tcBorders>
            <w:vAlign w:val="center"/>
          </w:tcPr>
          <w:p w14:paraId="7D1C0A67" w14:textId="77777777" w:rsidR="00E52926" w:rsidRPr="00E52926" w:rsidRDefault="00E52926" w:rsidP="00C262E0">
            <w:pPr>
              <w:pStyle w:val="Corpsdetexte"/>
              <w:jc w:val="left"/>
              <w:rPr>
                <w:rFonts w:ascii="Calibri" w:hAnsi="Calibri" w:cs="Calibri"/>
                <w:sz w:val="22"/>
                <w:szCs w:val="22"/>
              </w:rPr>
            </w:pPr>
            <w:r w:rsidRPr="00E52926">
              <w:rPr>
                <w:rFonts w:ascii="Calibri" w:hAnsi="Calibri" w:cs="Calibri"/>
                <w:sz w:val="22"/>
                <w:szCs w:val="22"/>
              </w:rPr>
              <w:t>INT DG 4</w:t>
            </w:r>
          </w:p>
        </w:tc>
        <w:tc>
          <w:tcPr>
            <w:tcW w:w="3543" w:type="dxa"/>
            <w:tcBorders>
              <w:top w:val="single" w:sz="4" w:space="0" w:color="auto"/>
              <w:left w:val="single" w:sz="4" w:space="0" w:color="auto"/>
              <w:bottom w:val="single" w:sz="4" w:space="0" w:color="auto"/>
              <w:right w:val="single" w:sz="4" w:space="0" w:color="auto"/>
            </w:tcBorders>
            <w:vAlign w:val="center"/>
          </w:tcPr>
          <w:p w14:paraId="37C802EF" w14:textId="77777777" w:rsidR="00E52926" w:rsidRPr="00E52926" w:rsidRDefault="00E52926" w:rsidP="00C262E0">
            <w:pPr>
              <w:pStyle w:val="Corpsdetexte"/>
              <w:jc w:val="center"/>
              <w:rPr>
                <w:rFonts w:ascii="Calibri" w:hAnsi="Calibri" w:cs="Calibri"/>
                <w:sz w:val="22"/>
                <w:szCs w:val="22"/>
              </w:rPr>
            </w:pPr>
            <w:r w:rsidRPr="00E52926">
              <w:rPr>
                <w:rFonts w:ascii="Calibri" w:hAnsi="Calibri" w:cs="Calibri"/>
                <w:sz w:val="22"/>
                <w:szCs w:val="22"/>
              </w:rPr>
              <w:t>4M</w:t>
            </w:r>
          </w:p>
        </w:tc>
        <w:tc>
          <w:tcPr>
            <w:tcW w:w="4678" w:type="dxa"/>
            <w:tcBorders>
              <w:top w:val="single" w:sz="4" w:space="0" w:color="auto"/>
              <w:left w:val="single" w:sz="4" w:space="0" w:color="auto"/>
              <w:bottom w:val="single" w:sz="4" w:space="0" w:color="auto"/>
              <w:right w:val="single" w:sz="4" w:space="0" w:color="auto"/>
            </w:tcBorders>
            <w:vAlign w:val="center"/>
          </w:tcPr>
          <w:p w14:paraId="0F256BDC" w14:textId="77777777" w:rsidR="00E52926" w:rsidRPr="00E52926" w:rsidRDefault="00E52926" w:rsidP="00E52926">
            <w:pPr>
              <w:pStyle w:val="Corpsdetexte"/>
              <w:jc w:val="center"/>
              <w:rPr>
                <w:rFonts w:ascii="Calibri" w:hAnsi="Calibri" w:cs="Calibri"/>
                <w:sz w:val="22"/>
                <w:szCs w:val="22"/>
              </w:rPr>
            </w:pPr>
            <w:r w:rsidRPr="00E52926">
              <w:rPr>
                <w:rFonts w:ascii="Calibri" w:hAnsi="Calibri" w:cs="Calibri"/>
                <w:sz w:val="22"/>
                <w:szCs w:val="22"/>
              </w:rPr>
              <w:t>…</w:t>
            </w:r>
          </w:p>
        </w:tc>
        <w:tc>
          <w:tcPr>
            <w:tcW w:w="2126" w:type="dxa"/>
            <w:tcBorders>
              <w:left w:val="single" w:sz="4" w:space="0" w:color="auto"/>
              <w:right w:val="single" w:sz="4" w:space="0" w:color="auto"/>
            </w:tcBorders>
          </w:tcPr>
          <w:p w14:paraId="71C5CED5" w14:textId="77777777" w:rsidR="00E52926" w:rsidRPr="00E52926" w:rsidRDefault="00E52926" w:rsidP="00E52926">
            <w:pPr>
              <w:pStyle w:val="Corpsdetexte"/>
              <w:jc w:val="center"/>
              <w:rPr>
                <w:rFonts w:ascii="Calibri" w:hAnsi="Calibri" w:cs="Calibri"/>
                <w:sz w:val="22"/>
                <w:szCs w:val="22"/>
              </w:rPr>
            </w:pPr>
          </w:p>
        </w:tc>
        <w:tc>
          <w:tcPr>
            <w:tcW w:w="2127" w:type="dxa"/>
            <w:tcBorders>
              <w:left w:val="single" w:sz="4" w:space="0" w:color="auto"/>
              <w:right w:val="single" w:sz="4" w:space="0" w:color="auto"/>
            </w:tcBorders>
          </w:tcPr>
          <w:p w14:paraId="4C9CB7B1" w14:textId="77777777" w:rsidR="00E52926" w:rsidRPr="00E52926" w:rsidRDefault="00E52926" w:rsidP="00E52926">
            <w:pPr>
              <w:pStyle w:val="Corpsdetexte"/>
              <w:jc w:val="center"/>
              <w:rPr>
                <w:rFonts w:ascii="Calibri" w:hAnsi="Calibri" w:cs="Calibri"/>
                <w:sz w:val="22"/>
                <w:szCs w:val="22"/>
              </w:rPr>
            </w:pPr>
          </w:p>
        </w:tc>
        <w:tc>
          <w:tcPr>
            <w:tcW w:w="2126" w:type="dxa"/>
            <w:tcBorders>
              <w:left w:val="single" w:sz="4" w:space="0" w:color="auto"/>
              <w:right w:val="single" w:sz="4" w:space="0" w:color="auto"/>
            </w:tcBorders>
          </w:tcPr>
          <w:p w14:paraId="333FEAE0" w14:textId="77777777" w:rsidR="00E52926" w:rsidRPr="00E52926" w:rsidRDefault="00E52926" w:rsidP="00E52926">
            <w:pPr>
              <w:pStyle w:val="Corpsdetexte"/>
              <w:jc w:val="center"/>
              <w:rPr>
                <w:rFonts w:ascii="Calibri" w:hAnsi="Calibri" w:cs="Calibri"/>
                <w:sz w:val="22"/>
                <w:szCs w:val="22"/>
              </w:rPr>
            </w:pPr>
          </w:p>
        </w:tc>
        <w:tc>
          <w:tcPr>
            <w:tcW w:w="1843" w:type="dxa"/>
            <w:tcBorders>
              <w:left w:val="single" w:sz="4" w:space="0" w:color="auto"/>
              <w:right w:val="single" w:sz="4" w:space="0" w:color="auto"/>
            </w:tcBorders>
          </w:tcPr>
          <w:p w14:paraId="29A79304" w14:textId="02DCF594" w:rsidR="00E52926" w:rsidRPr="00E52926" w:rsidRDefault="00E52926" w:rsidP="00E52926">
            <w:pPr>
              <w:pStyle w:val="Corpsdetexte"/>
              <w:jc w:val="center"/>
              <w:rPr>
                <w:rFonts w:ascii="Calibri" w:hAnsi="Calibri" w:cs="Calibri"/>
                <w:sz w:val="22"/>
                <w:szCs w:val="22"/>
              </w:rPr>
            </w:pPr>
          </w:p>
        </w:tc>
      </w:tr>
      <w:tr w:rsidR="00E52926" w:rsidRPr="00E52926" w14:paraId="396EAFEE" w14:textId="77777777" w:rsidTr="00E52926">
        <w:trPr>
          <w:trHeight w:val="351"/>
        </w:trPr>
        <w:tc>
          <w:tcPr>
            <w:tcW w:w="3114" w:type="dxa"/>
            <w:vMerge/>
            <w:tcBorders>
              <w:left w:val="single" w:sz="4" w:space="0" w:color="auto"/>
              <w:right w:val="single" w:sz="4" w:space="0" w:color="auto"/>
            </w:tcBorders>
            <w:vAlign w:val="center"/>
          </w:tcPr>
          <w:p w14:paraId="05491664" w14:textId="77777777" w:rsidR="00E52926" w:rsidRPr="00E52926" w:rsidRDefault="00E52926" w:rsidP="00C262E0">
            <w:pPr>
              <w:pStyle w:val="Corpsdetexte"/>
              <w:jc w:val="center"/>
              <w:rPr>
                <w:rFonts w:ascii="Calibri" w:hAnsi="Calibri" w:cs="Calibri"/>
                <w:sz w:val="22"/>
                <w:szCs w:val="22"/>
              </w:rPr>
            </w:pPr>
          </w:p>
        </w:tc>
        <w:tc>
          <w:tcPr>
            <w:tcW w:w="1843" w:type="dxa"/>
            <w:tcBorders>
              <w:top w:val="single" w:sz="4" w:space="0" w:color="auto"/>
              <w:left w:val="single" w:sz="4" w:space="0" w:color="auto"/>
              <w:bottom w:val="single" w:sz="4" w:space="0" w:color="auto"/>
              <w:right w:val="single" w:sz="4" w:space="0" w:color="auto"/>
            </w:tcBorders>
            <w:vAlign w:val="center"/>
          </w:tcPr>
          <w:p w14:paraId="5FECA6E9" w14:textId="77777777" w:rsidR="00E52926" w:rsidRPr="00E52926" w:rsidRDefault="00E52926" w:rsidP="00C262E0">
            <w:pPr>
              <w:pStyle w:val="Corpsdetexte"/>
              <w:jc w:val="left"/>
              <w:rPr>
                <w:rFonts w:ascii="Calibri" w:hAnsi="Calibri" w:cs="Calibri"/>
                <w:sz w:val="22"/>
                <w:szCs w:val="22"/>
              </w:rPr>
            </w:pPr>
            <w:r w:rsidRPr="00E52926">
              <w:rPr>
                <w:rFonts w:ascii="Calibri" w:hAnsi="Calibri" w:cs="Calibri"/>
                <w:sz w:val="22"/>
                <w:szCs w:val="22"/>
              </w:rPr>
              <w:t>INT DG 5</w:t>
            </w:r>
          </w:p>
        </w:tc>
        <w:tc>
          <w:tcPr>
            <w:tcW w:w="3543" w:type="dxa"/>
            <w:tcBorders>
              <w:top w:val="single" w:sz="4" w:space="0" w:color="auto"/>
              <w:left w:val="single" w:sz="4" w:space="0" w:color="auto"/>
              <w:bottom w:val="single" w:sz="4" w:space="0" w:color="auto"/>
              <w:right w:val="single" w:sz="4" w:space="0" w:color="auto"/>
            </w:tcBorders>
            <w:vAlign w:val="center"/>
          </w:tcPr>
          <w:p w14:paraId="14CC1569" w14:textId="77777777" w:rsidR="00E52926" w:rsidRPr="00E52926" w:rsidRDefault="00E52926" w:rsidP="00C262E0">
            <w:pPr>
              <w:pStyle w:val="Corpsdetexte"/>
              <w:jc w:val="center"/>
              <w:rPr>
                <w:rFonts w:ascii="Calibri" w:hAnsi="Calibri" w:cs="Calibri"/>
                <w:sz w:val="22"/>
                <w:szCs w:val="22"/>
              </w:rPr>
            </w:pPr>
            <w:r w:rsidRPr="00E52926">
              <w:rPr>
                <w:rFonts w:ascii="Calibri" w:hAnsi="Calibri" w:cs="Calibri"/>
                <w:sz w:val="22"/>
                <w:szCs w:val="22"/>
              </w:rPr>
              <w:t>8M</w:t>
            </w:r>
          </w:p>
        </w:tc>
        <w:tc>
          <w:tcPr>
            <w:tcW w:w="4678" w:type="dxa"/>
            <w:tcBorders>
              <w:top w:val="single" w:sz="4" w:space="0" w:color="auto"/>
              <w:left w:val="single" w:sz="4" w:space="0" w:color="auto"/>
              <w:bottom w:val="single" w:sz="4" w:space="0" w:color="auto"/>
              <w:right w:val="single" w:sz="4" w:space="0" w:color="auto"/>
            </w:tcBorders>
            <w:vAlign w:val="center"/>
          </w:tcPr>
          <w:p w14:paraId="745E0BAC" w14:textId="77777777" w:rsidR="00E52926" w:rsidRPr="00E52926" w:rsidRDefault="00E52926" w:rsidP="00E52926">
            <w:pPr>
              <w:pStyle w:val="Corpsdetexte"/>
              <w:jc w:val="center"/>
              <w:rPr>
                <w:rFonts w:ascii="Calibri" w:hAnsi="Calibri" w:cs="Calibri"/>
                <w:sz w:val="22"/>
                <w:szCs w:val="22"/>
              </w:rPr>
            </w:pPr>
            <w:r w:rsidRPr="00E52926">
              <w:rPr>
                <w:rFonts w:ascii="Calibri" w:hAnsi="Calibri" w:cs="Calibri"/>
                <w:sz w:val="22"/>
                <w:szCs w:val="22"/>
              </w:rPr>
              <w:t>Cuivre SDSL</w:t>
            </w:r>
          </w:p>
        </w:tc>
        <w:tc>
          <w:tcPr>
            <w:tcW w:w="2126" w:type="dxa"/>
            <w:tcBorders>
              <w:left w:val="single" w:sz="4" w:space="0" w:color="auto"/>
              <w:right w:val="single" w:sz="4" w:space="0" w:color="auto"/>
            </w:tcBorders>
          </w:tcPr>
          <w:p w14:paraId="1A48719B" w14:textId="77777777" w:rsidR="00E52926" w:rsidRPr="00E52926" w:rsidRDefault="00E52926" w:rsidP="00E52926">
            <w:pPr>
              <w:pStyle w:val="Corpsdetexte"/>
              <w:jc w:val="center"/>
              <w:rPr>
                <w:rFonts w:ascii="Calibri" w:hAnsi="Calibri" w:cs="Calibri"/>
                <w:sz w:val="22"/>
                <w:szCs w:val="22"/>
              </w:rPr>
            </w:pPr>
          </w:p>
        </w:tc>
        <w:tc>
          <w:tcPr>
            <w:tcW w:w="2127" w:type="dxa"/>
            <w:tcBorders>
              <w:left w:val="single" w:sz="4" w:space="0" w:color="auto"/>
              <w:right w:val="single" w:sz="4" w:space="0" w:color="auto"/>
            </w:tcBorders>
          </w:tcPr>
          <w:p w14:paraId="683B0892" w14:textId="77777777" w:rsidR="00E52926" w:rsidRPr="00E52926" w:rsidRDefault="00E52926" w:rsidP="00E52926">
            <w:pPr>
              <w:pStyle w:val="Corpsdetexte"/>
              <w:jc w:val="center"/>
              <w:rPr>
                <w:rFonts w:ascii="Calibri" w:hAnsi="Calibri" w:cs="Calibri"/>
                <w:sz w:val="22"/>
                <w:szCs w:val="22"/>
              </w:rPr>
            </w:pPr>
          </w:p>
        </w:tc>
        <w:tc>
          <w:tcPr>
            <w:tcW w:w="2126" w:type="dxa"/>
            <w:tcBorders>
              <w:left w:val="single" w:sz="4" w:space="0" w:color="auto"/>
              <w:right w:val="single" w:sz="4" w:space="0" w:color="auto"/>
            </w:tcBorders>
          </w:tcPr>
          <w:p w14:paraId="3BC4AAE5" w14:textId="77777777" w:rsidR="00E52926" w:rsidRPr="00E52926" w:rsidRDefault="00E52926" w:rsidP="00E52926">
            <w:pPr>
              <w:pStyle w:val="Corpsdetexte"/>
              <w:jc w:val="center"/>
              <w:rPr>
                <w:rFonts w:ascii="Calibri" w:hAnsi="Calibri" w:cs="Calibri"/>
                <w:sz w:val="22"/>
                <w:szCs w:val="22"/>
              </w:rPr>
            </w:pPr>
          </w:p>
        </w:tc>
        <w:tc>
          <w:tcPr>
            <w:tcW w:w="1843" w:type="dxa"/>
            <w:tcBorders>
              <w:left w:val="single" w:sz="4" w:space="0" w:color="auto"/>
              <w:right w:val="single" w:sz="4" w:space="0" w:color="auto"/>
            </w:tcBorders>
          </w:tcPr>
          <w:p w14:paraId="56F2BDF8" w14:textId="6D456534" w:rsidR="00E52926" w:rsidRPr="00E52926" w:rsidRDefault="00E52926" w:rsidP="00E52926">
            <w:pPr>
              <w:pStyle w:val="Corpsdetexte"/>
              <w:jc w:val="center"/>
              <w:rPr>
                <w:rFonts w:ascii="Calibri" w:hAnsi="Calibri" w:cs="Calibri"/>
                <w:sz w:val="22"/>
                <w:szCs w:val="22"/>
              </w:rPr>
            </w:pPr>
          </w:p>
        </w:tc>
      </w:tr>
      <w:tr w:rsidR="00E52926" w:rsidRPr="00E52926" w14:paraId="3B8D21C4" w14:textId="77777777" w:rsidTr="00E52926">
        <w:trPr>
          <w:trHeight w:val="351"/>
        </w:trPr>
        <w:tc>
          <w:tcPr>
            <w:tcW w:w="3114" w:type="dxa"/>
            <w:vMerge/>
            <w:tcBorders>
              <w:left w:val="single" w:sz="4" w:space="0" w:color="auto"/>
              <w:right w:val="single" w:sz="4" w:space="0" w:color="auto"/>
            </w:tcBorders>
            <w:vAlign w:val="center"/>
          </w:tcPr>
          <w:p w14:paraId="66601952" w14:textId="77777777" w:rsidR="00E52926" w:rsidRPr="00E52926" w:rsidRDefault="00E52926" w:rsidP="00C262E0">
            <w:pPr>
              <w:pStyle w:val="Corpsdetexte"/>
              <w:jc w:val="center"/>
              <w:rPr>
                <w:rFonts w:ascii="Calibri" w:hAnsi="Calibri" w:cs="Calibri"/>
                <w:sz w:val="22"/>
                <w:szCs w:val="22"/>
              </w:rPr>
            </w:pPr>
          </w:p>
        </w:tc>
        <w:tc>
          <w:tcPr>
            <w:tcW w:w="1843" w:type="dxa"/>
            <w:tcBorders>
              <w:top w:val="single" w:sz="4" w:space="0" w:color="auto"/>
              <w:left w:val="single" w:sz="4" w:space="0" w:color="auto"/>
              <w:bottom w:val="single" w:sz="4" w:space="0" w:color="auto"/>
              <w:right w:val="single" w:sz="4" w:space="0" w:color="auto"/>
            </w:tcBorders>
            <w:vAlign w:val="center"/>
          </w:tcPr>
          <w:p w14:paraId="0FB85328" w14:textId="77777777" w:rsidR="00E52926" w:rsidRPr="00E52926" w:rsidRDefault="00E52926" w:rsidP="00C262E0">
            <w:pPr>
              <w:pStyle w:val="Corpsdetexte"/>
              <w:jc w:val="left"/>
              <w:rPr>
                <w:rFonts w:ascii="Calibri" w:hAnsi="Calibri" w:cs="Calibri"/>
                <w:sz w:val="22"/>
                <w:szCs w:val="22"/>
              </w:rPr>
            </w:pPr>
            <w:r w:rsidRPr="00E52926">
              <w:rPr>
                <w:rFonts w:ascii="Calibri" w:hAnsi="Calibri" w:cs="Calibri"/>
                <w:sz w:val="22"/>
                <w:szCs w:val="22"/>
              </w:rPr>
              <w:t>INT DG 6</w:t>
            </w:r>
          </w:p>
        </w:tc>
        <w:tc>
          <w:tcPr>
            <w:tcW w:w="3543" w:type="dxa"/>
            <w:tcBorders>
              <w:top w:val="single" w:sz="4" w:space="0" w:color="auto"/>
              <w:left w:val="single" w:sz="4" w:space="0" w:color="auto"/>
              <w:bottom w:val="single" w:sz="4" w:space="0" w:color="auto"/>
              <w:right w:val="single" w:sz="4" w:space="0" w:color="auto"/>
            </w:tcBorders>
            <w:vAlign w:val="center"/>
          </w:tcPr>
          <w:p w14:paraId="2D5ADC61" w14:textId="77777777" w:rsidR="00E52926" w:rsidRPr="00E52926" w:rsidRDefault="00E52926" w:rsidP="00C262E0">
            <w:pPr>
              <w:pStyle w:val="Corpsdetexte"/>
              <w:jc w:val="center"/>
              <w:rPr>
                <w:rFonts w:ascii="Calibri" w:hAnsi="Calibri" w:cs="Calibri"/>
                <w:sz w:val="22"/>
                <w:szCs w:val="22"/>
              </w:rPr>
            </w:pPr>
            <w:r w:rsidRPr="00E52926">
              <w:rPr>
                <w:rFonts w:ascii="Calibri" w:hAnsi="Calibri" w:cs="Calibri"/>
                <w:sz w:val="22"/>
                <w:szCs w:val="22"/>
              </w:rPr>
              <w:t>8M</w:t>
            </w:r>
          </w:p>
        </w:tc>
        <w:tc>
          <w:tcPr>
            <w:tcW w:w="4678" w:type="dxa"/>
            <w:tcBorders>
              <w:top w:val="single" w:sz="4" w:space="0" w:color="auto"/>
              <w:left w:val="single" w:sz="4" w:space="0" w:color="auto"/>
              <w:bottom w:val="single" w:sz="4" w:space="0" w:color="auto"/>
              <w:right w:val="single" w:sz="4" w:space="0" w:color="auto"/>
            </w:tcBorders>
            <w:vAlign w:val="center"/>
          </w:tcPr>
          <w:p w14:paraId="11C54D95" w14:textId="77777777" w:rsidR="00E52926" w:rsidRPr="00E52926" w:rsidRDefault="00E52926" w:rsidP="00E52926">
            <w:pPr>
              <w:pStyle w:val="Corpsdetexte"/>
              <w:jc w:val="center"/>
              <w:rPr>
                <w:rFonts w:ascii="Calibri" w:hAnsi="Calibri" w:cs="Calibri"/>
                <w:sz w:val="22"/>
                <w:szCs w:val="22"/>
              </w:rPr>
            </w:pPr>
            <w:r w:rsidRPr="00E52926">
              <w:rPr>
                <w:rFonts w:ascii="Calibri" w:hAnsi="Calibri" w:cs="Calibri"/>
                <w:sz w:val="22"/>
                <w:szCs w:val="22"/>
              </w:rPr>
              <w:t>Fibre en propre</w:t>
            </w:r>
          </w:p>
        </w:tc>
        <w:tc>
          <w:tcPr>
            <w:tcW w:w="2126" w:type="dxa"/>
            <w:tcBorders>
              <w:left w:val="single" w:sz="4" w:space="0" w:color="auto"/>
              <w:right w:val="single" w:sz="4" w:space="0" w:color="auto"/>
            </w:tcBorders>
          </w:tcPr>
          <w:p w14:paraId="5F352792" w14:textId="77777777" w:rsidR="00E52926" w:rsidRPr="00E52926" w:rsidRDefault="00E52926" w:rsidP="00E52926">
            <w:pPr>
              <w:pStyle w:val="Corpsdetexte"/>
              <w:jc w:val="center"/>
              <w:rPr>
                <w:rFonts w:ascii="Calibri" w:hAnsi="Calibri" w:cs="Calibri"/>
                <w:sz w:val="22"/>
                <w:szCs w:val="22"/>
              </w:rPr>
            </w:pPr>
          </w:p>
        </w:tc>
        <w:tc>
          <w:tcPr>
            <w:tcW w:w="2127" w:type="dxa"/>
            <w:tcBorders>
              <w:left w:val="single" w:sz="4" w:space="0" w:color="auto"/>
              <w:right w:val="single" w:sz="4" w:space="0" w:color="auto"/>
            </w:tcBorders>
          </w:tcPr>
          <w:p w14:paraId="153BE61B" w14:textId="77777777" w:rsidR="00E52926" w:rsidRPr="00E52926" w:rsidRDefault="00E52926" w:rsidP="00E52926">
            <w:pPr>
              <w:pStyle w:val="Corpsdetexte"/>
              <w:jc w:val="center"/>
              <w:rPr>
                <w:rFonts w:ascii="Calibri" w:hAnsi="Calibri" w:cs="Calibri"/>
                <w:sz w:val="22"/>
                <w:szCs w:val="22"/>
              </w:rPr>
            </w:pPr>
          </w:p>
        </w:tc>
        <w:tc>
          <w:tcPr>
            <w:tcW w:w="2126" w:type="dxa"/>
            <w:tcBorders>
              <w:left w:val="single" w:sz="4" w:space="0" w:color="auto"/>
              <w:right w:val="single" w:sz="4" w:space="0" w:color="auto"/>
            </w:tcBorders>
          </w:tcPr>
          <w:p w14:paraId="35F75A06" w14:textId="77777777" w:rsidR="00E52926" w:rsidRPr="00E52926" w:rsidRDefault="00E52926" w:rsidP="00E52926">
            <w:pPr>
              <w:pStyle w:val="Corpsdetexte"/>
              <w:jc w:val="center"/>
              <w:rPr>
                <w:rFonts w:ascii="Calibri" w:hAnsi="Calibri" w:cs="Calibri"/>
                <w:sz w:val="22"/>
                <w:szCs w:val="22"/>
              </w:rPr>
            </w:pPr>
          </w:p>
        </w:tc>
        <w:tc>
          <w:tcPr>
            <w:tcW w:w="1843" w:type="dxa"/>
            <w:tcBorders>
              <w:left w:val="single" w:sz="4" w:space="0" w:color="auto"/>
              <w:right w:val="single" w:sz="4" w:space="0" w:color="auto"/>
            </w:tcBorders>
          </w:tcPr>
          <w:p w14:paraId="593E0686" w14:textId="5A613B84" w:rsidR="00E52926" w:rsidRPr="00E52926" w:rsidRDefault="00E52926" w:rsidP="00E52926">
            <w:pPr>
              <w:pStyle w:val="Corpsdetexte"/>
              <w:jc w:val="center"/>
              <w:rPr>
                <w:rFonts w:ascii="Calibri" w:hAnsi="Calibri" w:cs="Calibri"/>
                <w:sz w:val="22"/>
                <w:szCs w:val="22"/>
              </w:rPr>
            </w:pPr>
          </w:p>
        </w:tc>
      </w:tr>
      <w:tr w:rsidR="00E52926" w:rsidRPr="00E52926" w14:paraId="188C6C0C" w14:textId="77777777" w:rsidTr="00E52926">
        <w:trPr>
          <w:trHeight w:val="351"/>
        </w:trPr>
        <w:tc>
          <w:tcPr>
            <w:tcW w:w="3114" w:type="dxa"/>
            <w:vMerge/>
            <w:tcBorders>
              <w:left w:val="single" w:sz="4" w:space="0" w:color="auto"/>
              <w:right w:val="single" w:sz="4" w:space="0" w:color="auto"/>
            </w:tcBorders>
            <w:vAlign w:val="center"/>
          </w:tcPr>
          <w:p w14:paraId="305522F0" w14:textId="77777777" w:rsidR="00E52926" w:rsidRPr="00E52926" w:rsidRDefault="00E52926" w:rsidP="00C262E0">
            <w:pPr>
              <w:pStyle w:val="Corpsdetexte"/>
              <w:jc w:val="center"/>
              <w:rPr>
                <w:rFonts w:ascii="Calibri" w:hAnsi="Calibri" w:cs="Calibri"/>
                <w:sz w:val="22"/>
                <w:szCs w:val="22"/>
              </w:rPr>
            </w:pPr>
          </w:p>
        </w:tc>
        <w:tc>
          <w:tcPr>
            <w:tcW w:w="1843" w:type="dxa"/>
            <w:tcBorders>
              <w:top w:val="single" w:sz="4" w:space="0" w:color="auto"/>
              <w:left w:val="single" w:sz="4" w:space="0" w:color="auto"/>
              <w:bottom w:val="single" w:sz="4" w:space="0" w:color="auto"/>
              <w:right w:val="single" w:sz="4" w:space="0" w:color="auto"/>
            </w:tcBorders>
            <w:vAlign w:val="center"/>
          </w:tcPr>
          <w:p w14:paraId="4D2A16A5" w14:textId="77777777" w:rsidR="00E52926" w:rsidRPr="00E52926" w:rsidRDefault="00E52926" w:rsidP="00C262E0">
            <w:pPr>
              <w:pStyle w:val="Corpsdetexte"/>
              <w:jc w:val="left"/>
              <w:rPr>
                <w:rFonts w:ascii="Calibri" w:hAnsi="Calibri" w:cs="Calibri"/>
                <w:sz w:val="22"/>
                <w:szCs w:val="22"/>
              </w:rPr>
            </w:pPr>
            <w:r w:rsidRPr="00E52926">
              <w:rPr>
                <w:rFonts w:ascii="Calibri" w:hAnsi="Calibri" w:cs="Calibri"/>
                <w:sz w:val="22"/>
                <w:szCs w:val="22"/>
              </w:rPr>
              <w:t>INT DG 7</w:t>
            </w:r>
          </w:p>
        </w:tc>
        <w:tc>
          <w:tcPr>
            <w:tcW w:w="3543" w:type="dxa"/>
            <w:tcBorders>
              <w:top w:val="single" w:sz="4" w:space="0" w:color="auto"/>
              <w:left w:val="single" w:sz="4" w:space="0" w:color="auto"/>
              <w:bottom w:val="single" w:sz="4" w:space="0" w:color="auto"/>
              <w:right w:val="single" w:sz="4" w:space="0" w:color="auto"/>
            </w:tcBorders>
            <w:vAlign w:val="center"/>
          </w:tcPr>
          <w:p w14:paraId="62B3A064" w14:textId="77777777" w:rsidR="00E52926" w:rsidRPr="00E52926" w:rsidRDefault="00E52926" w:rsidP="00C262E0">
            <w:pPr>
              <w:pStyle w:val="Corpsdetexte"/>
              <w:jc w:val="center"/>
              <w:rPr>
                <w:rFonts w:ascii="Calibri" w:hAnsi="Calibri" w:cs="Calibri"/>
                <w:sz w:val="22"/>
                <w:szCs w:val="22"/>
              </w:rPr>
            </w:pPr>
            <w:r w:rsidRPr="00E52926">
              <w:rPr>
                <w:rFonts w:ascii="Calibri" w:hAnsi="Calibri" w:cs="Calibri"/>
                <w:sz w:val="22"/>
                <w:szCs w:val="22"/>
              </w:rPr>
              <w:t>8M</w:t>
            </w:r>
          </w:p>
        </w:tc>
        <w:tc>
          <w:tcPr>
            <w:tcW w:w="4678" w:type="dxa"/>
            <w:tcBorders>
              <w:top w:val="single" w:sz="4" w:space="0" w:color="auto"/>
              <w:left w:val="single" w:sz="4" w:space="0" w:color="auto"/>
              <w:bottom w:val="single" w:sz="4" w:space="0" w:color="auto"/>
              <w:right w:val="single" w:sz="4" w:space="0" w:color="auto"/>
            </w:tcBorders>
            <w:vAlign w:val="center"/>
          </w:tcPr>
          <w:p w14:paraId="201CFE1D" w14:textId="77777777" w:rsidR="00E52926" w:rsidRPr="00E52926" w:rsidRDefault="00E52926" w:rsidP="00E52926">
            <w:pPr>
              <w:pStyle w:val="Corpsdetexte"/>
              <w:jc w:val="center"/>
              <w:rPr>
                <w:rFonts w:ascii="Calibri" w:hAnsi="Calibri" w:cs="Calibri"/>
                <w:sz w:val="22"/>
                <w:szCs w:val="22"/>
              </w:rPr>
            </w:pPr>
            <w:r w:rsidRPr="00E52926">
              <w:rPr>
                <w:rFonts w:ascii="Calibri" w:hAnsi="Calibri" w:cs="Calibri"/>
                <w:sz w:val="22"/>
                <w:szCs w:val="22"/>
              </w:rPr>
              <w:t>…</w:t>
            </w:r>
          </w:p>
        </w:tc>
        <w:tc>
          <w:tcPr>
            <w:tcW w:w="2126" w:type="dxa"/>
            <w:tcBorders>
              <w:left w:val="single" w:sz="4" w:space="0" w:color="auto"/>
              <w:right w:val="single" w:sz="4" w:space="0" w:color="auto"/>
            </w:tcBorders>
          </w:tcPr>
          <w:p w14:paraId="16EF0DB1" w14:textId="77777777" w:rsidR="00E52926" w:rsidRPr="00E52926" w:rsidRDefault="00E52926" w:rsidP="00E52926">
            <w:pPr>
              <w:pStyle w:val="Corpsdetexte"/>
              <w:jc w:val="center"/>
              <w:rPr>
                <w:rFonts w:ascii="Calibri" w:hAnsi="Calibri" w:cs="Calibri"/>
                <w:sz w:val="22"/>
                <w:szCs w:val="22"/>
              </w:rPr>
            </w:pPr>
          </w:p>
        </w:tc>
        <w:tc>
          <w:tcPr>
            <w:tcW w:w="2127" w:type="dxa"/>
            <w:tcBorders>
              <w:left w:val="single" w:sz="4" w:space="0" w:color="auto"/>
              <w:right w:val="single" w:sz="4" w:space="0" w:color="auto"/>
            </w:tcBorders>
          </w:tcPr>
          <w:p w14:paraId="6BECEF2D" w14:textId="77777777" w:rsidR="00E52926" w:rsidRPr="00E52926" w:rsidRDefault="00E52926" w:rsidP="00E52926">
            <w:pPr>
              <w:pStyle w:val="Corpsdetexte"/>
              <w:jc w:val="center"/>
              <w:rPr>
                <w:rFonts w:ascii="Calibri" w:hAnsi="Calibri" w:cs="Calibri"/>
                <w:sz w:val="22"/>
                <w:szCs w:val="22"/>
              </w:rPr>
            </w:pPr>
          </w:p>
        </w:tc>
        <w:tc>
          <w:tcPr>
            <w:tcW w:w="2126" w:type="dxa"/>
            <w:tcBorders>
              <w:left w:val="single" w:sz="4" w:space="0" w:color="auto"/>
              <w:right w:val="single" w:sz="4" w:space="0" w:color="auto"/>
            </w:tcBorders>
          </w:tcPr>
          <w:p w14:paraId="7BA0942B" w14:textId="77777777" w:rsidR="00E52926" w:rsidRPr="00E52926" w:rsidRDefault="00E52926" w:rsidP="00E52926">
            <w:pPr>
              <w:pStyle w:val="Corpsdetexte"/>
              <w:jc w:val="center"/>
              <w:rPr>
                <w:rFonts w:ascii="Calibri" w:hAnsi="Calibri" w:cs="Calibri"/>
                <w:sz w:val="22"/>
                <w:szCs w:val="22"/>
              </w:rPr>
            </w:pPr>
          </w:p>
        </w:tc>
        <w:tc>
          <w:tcPr>
            <w:tcW w:w="1843" w:type="dxa"/>
            <w:tcBorders>
              <w:left w:val="single" w:sz="4" w:space="0" w:color="auto"/>
              <w:right w:val="single" w:sz="4" w:space="0" w:color="auto"/>
            </w:tcBorders>
          </w:tcPr>
          <w:p w14:paraId="134D5396" w14:textId="6F367338" w:rsidR="00E52926" w:rsidRPr="00E52926" w:rsidRDefault="00E52926" w:rsidP="00E52926">
            <w:pPr>
              <w:pStyle w:val="Corpsdetexte"/>
              <w:jc w:val="center"/>
              <w:rPr>
                <w:rFonts w:ascii="Calibri" w:hAnsi="Calibri" w:cs="Calibri"/>
                <w:sz w:val="22"/>
                <w:szCs w:val="22"/>
              </w:rPr>
            </w:pPr>
          </w:p>
        </w:tc>
      </w:tr>
      <w:tr w:rsidR="00E52926" w:rsidRPr="00E52926" w14:paraId="7060042F" w14:textId="77777777" w:rsidTr="00E52926">
        <w:trPr>
          <w:trHeight w:val="351"/>
        </w:trPr>
        <w:tc>
          <w:tcPr>
            <w:tcW w:w="3114" w:type="dxa"/>
            <w:vMerge/>
            <w:tcBorders>
              <w:left w:val="single" w:sz="4" w:space="0" w:color="auto"/>
              <w:right w:val="single" w:sz="4" w:space="0" w:color="auto"/>
            </w:tcBorders>
            <w:vAlign w:val="center"/>
          </w:tcPr>
          <w:p w14:paraId="5E19D7EF" w14:textId="77777777" w:rsidR="00E52926" w:rsidRPr="00E52926" w:rsidRDefault="00E52926" w:rsidP="00C262E0">
            <w:pPr>
              <w:pStyle w:val="Corpsdetexte"/>
              <w:jc w:val="center"/>
              <w:rPr>
                <w:rFonts w:ascii="Calibri" w:hAnsi="Calibri" w:cs="Calibri"/>
                <w:sz w:val="22"/>
                <w:szCs w:val="22"/>
              </w:rPr>
            </w:pPr>
          </w:p>
        </w:tc>
        <w:tc>
          <w:tcPr>
            <w:tcW w:w="1843" w:type="dxa"/>
            <w:tcBorders>
              <w:top w:val="single" w:sz="4" w:space="0" w:color="auto"/>
              <w:left w:val="single" w:sz="4" w:space="0" w:color="auto"/>
              <w:bottom w:val="single" w:sz="4" w:space="0" w:color="auto"/>
              <w:right w:val="single" w:sz="4" w:space="0" w:color="auto"/>
            </w:tcBorders>
            <w:vAlign w:val="center"/>
          </w:tcPr>
          <w:p w14:paraId="207DC1EB" w14:textId="77777777" w:rsidR="00E52926" w:rsidRPr="00E52926" w:rsidRDefault="00E52926" w:rsidP="00C262E0">
            <w:pPr>
              <w:pStyle w:val="Corpsdetexte"/>
              <w:jc w:val="left"/>
              <w:rPr>
                <w:rFonts w:ascii="Calibri" w:hAnsi="Calibri" w:cs="Calibri"/>
                <w:sz w:val="22"/>
                <w:szCs w:val="22"/>
              </w:rPr>
            </w:pPr>
            <w:r w:rsidRPr="00E52926">
              <w:rPr>
                <w:rFonts w:ascii="Calibri" w:hAnsi="Calibri" w:cs="Calibri"/>
                <w:sz w:val="22"/>
                <w:szCs w:val="22"/>
              </w:rPr>
              <w:t>INT DG 8</w:t>
            </w:r>
          </w:p>
        </w:tc>
        <w:tc>
          <w:tcPr>
            <w:tcW w:w="3543" w:type="dxa"/>
            <w:tcBorders>
              <w:top w:val="single" w:sz="4" w:space="0" w:color="auto"/>
              <w:left w:val="single" w:sz="4" w:space="0" w:color="auto"/>
              <w:bottom w:val="single" w:sz="4" w:space="0" w:color="auto"/>
              <w:right w:val="single" w:sz="4" w:space="0" w:color="auto"/>
            </w:tcBorders>
            <w:vAlign w:val="center"/>
          </w:tcPr>
          <w:p w14:paraId="138522E6" w14:textId="77777777" w:rsidR="00E52926" w:rsidRPr="00E52926" w:rsidRDefault="00E52926" w:rsidP="00C262E0">
            <w:pPr>
              <w:pStyle w:val="Corpsdetexte"/>
              <w:jc w:val="center"/>
              <w:rPr>
                <w:rFonts w:ascii="Calibri" w:hAnsi="Calibri" w:cs="Calibri"/>
                <w:sz w:val="22"/>
                <w:szCs w:val="22"/>
              </w:rPr>
            </w:pPr>
            <w:r w:rsidRPr="00E52926">
              <w:rPr>
                <w:rFonts w:ascii="Calibri" w:hAnsi="Calibri" w:cs="Calibri"/>
                <w:sz w:val="22"/>
                <w:szCs w:val="22"/>
              </w:rPr>
              <w:t>8M</w:t>
            </w:r>
          </w:p>
        </w:tc>
        <w:tc>
          <w:tcPr>
            <w:tcW w:w="4678" w:type="dxa"/>
            <w:tcBorders>
              <w:top w:val="single" w:sz="4" w:space="0" w:color="auto"/>
              <w:left w:val="single" w:sz="4" w:space="0" w:color="auto"/>
              <w:bottom w:val="single" w:sz="4" w:space="0" w:color="auto"/>
              <w:right w:val="single" w:sz="4" w:space="0" w:color="auto"/>
            </w:tcBorders>
            <w:vAlign w:val="center"/>
          </w:tcPr>
          <w:p w14:paraId="759892D0" w14:textId="77777777" w:rsidR="00E52926" w:rsidRPr="00E52926" w:rsidRDefault="00E52926" w:rsidP="00E52926">
            <w:pPr>
              <w:pStyle w:val="Corpsdetexte"/>
              <w:jc w:val="center"/>
              <w:rPr>
                <w:rFonts w:ascii="Calibri" w:hAnsi="Calibri" w:cs="Calibri"/>
                <w:sz w:val="22"/>
                <w:szCs w:val="22"/>
              </w:rPr>
            </w:pPr>
            <w:r w:rsidRPr="00E52926">
              <w:rPr>
                <w:rFonts w:ascii="Calibri" w:hAnsi="Calibri" w:cs="Calibri"/>
                <w:sz w:val="22"/>
                <w:szCs w:val="22"/>
              </w:rPr>
              <w:t>…</w:t>
            </w:r>
          </w:p>
        </w:tc>
        <w:tc>
          <w:tcPr>
            <w:tcW w:w="2126" w:type="dxa"/>
            <w:tcBorders>
              <w:left w:val="single" w:sz="4" w:space="0" w:color="auto"/>
              <w:right w:val="single" w:sz="4" w:space="0" w:color="auto"/>
            </w:tcBorders>
          </w:tcPr>
          <w:p w14:paraId="4FBF8469" w14:textId="77777777" w:rsidR="00E52926" w:rsidRPr="00E52926" w:rsidRDefault="00E52926" w:rsidP="00E52926">
            <w:pPr>
              <w:pStyle w:val="Corpsdetexte"/>
              <w:jc w:val="center"/>
              <w:rPr>
                <w:rFonts w:ascii="Calibri" w:hAnsi="Calibri" w:cs="Calibri"/>
                <w:sz w:val="22"/>
                <w:szCs w:val="22"/>
              </w:rPr>
            </w:pPr>
          </w:p>
        </w:tc>
        <w:tc>
          <w:tcPr>
            <w:tcW w:w="2127" w:type="dxa"/>
            <w:tcBorders>
              <w:left w:val="single" w:sz="4" w:space="0" w:color="auto"/>
              <w:right w:val="single" w:sz="4" w:space="0" w:color="auto"/>
            </w:tcBorders>
          </w:tcPr>
          <w:p w14:paraId="01478BB6" w14:textId="77777777" w:rsidR="00E52926" w:rsidRPr="00E52926" w:rsidRDefault="00E52926" w:rsidP="00E52926">
            <w:pPr>
              <w:pStyle w:val="Corpsdetexte"/>
              <w:jc w:val="center"/>
              <w:rPr>
                <w:rFonts w:ascii="Calibri" w:hAnsi="Calibri" w:cs="Calibri"/>
                <w:sz w:val="22"/>
                <w:szCs w:val="22"/>
              </w:rPr>
            </w:pPr>
          </w:p>
        </w:tc>
        <w:tc>
          <w:tcPr>
            <w:tcW w:w="2126" w:type="dxa"/>
            <w:tcBorders>
              <w:left w:val="single" w:sz="4" w:space="0" w:color="auto"/>
              <w:right w:val="single" w:sz="4" w:space="0" w:color="auto"/>
            </w:tcBorders>
          </w:tcPr>
          <w:p w14:paraId="30C7773F" w14:textId="77777777" w:rsidR="00E52926" w:rsidRPr="00E52926" w:rsidRDefault="00E52926" w:rsidP="00E52926">
            <w:pPr>
              <w:pStyle w:val="Corpsdetexte"/>
              <w:jc w:val="center"/>
              <w:rPr>
                <w:rFonts w:ascii="Calibri" w:hAnsi="Calibri" w:cs="Calibri"/>
                <w:sz w:val="22"/>
                <w:szCs w:val="22"/>
              </w:rPr>
            </w:pPr>
          </w:p>
        </w:tc>
        <w:tc>
          <w:tcPr>
            <w:tcW w:w="1843" w:type="dxa"/>
            <w:tcBorders>
              <w:left w:val="single" w:sz="4" w:space="0" w:color="auto"/>
              <w:right w:val="single" w:sz="4" w:space="0" w:color="auto"/>
            </w:tcBorders>
          </w:tcPr>
          <w:p w14:paraId="79453DC7" w14:textId="0E2F82F4" w:rsidR="00E52926" w:rsidRPr="00E52926" w:rsidRDefault="00E52926" w:rsidP="00E52926">
            <w:pPr>
              <w:pStyle w:val="Corpsdetexte"/>
              <w:jc w:val="center"/>
              <w:rPr>
                <w:rFonts w:ascii="Calibri" w:hAnsi="Calibri" w:cs="Calibri"/>
                <w:sz w:val="22"/>
                <w:szCs w:val="22"/>
              </w:rPr>
            </w:pPr>
          </w:p>
        </w:tc>
      </w:tr>
      <w:tr w:rsidR="00E52926" w:rsidRPr="00E52926" w14:paraId="12F2F3D8" w14:textId="77777777" w:rsidTr="00E52926">
        <w:trPr>
          <w:trHeight w:val="351"/>
        </w:trPr>
        <w:tc>
          <w:tcPr>
            <w:tcW w:w="3114" w:type="dxa"/>
            <w:vMerge/>
            <w:tcBorders>
              <w:left w:val="single" w:sz="4" w:space="0" w:color="auto"/>
              <w:right w:val="single" w:sz="4" w:space="0" w:color="auto"/>
            </w:tcBorders>
            <w:vAlign w:val="center"/>
          </w:tcPr>
          <w:p w14:paraId="2E8D79E2" w14:textId="77777777" w:rsidR="00E52926" w:rsidRPr="00E52926" w:rsidRDefault="00E52926" w:rsidP="00C262E0">
            <w:pPr>
              <w:pStyle w:val="Corpsdetexte"/>
              <w:jc w:val="center"/>
              <w:rPr>
                <w:rFonts w:ascii="Calibri" w:hAnsi="Calibri" w:cs="Calibri"/>
                <w:sz w:val="22"/>
                <w:szCs w:val="22"/>
              </w:rPr>
            </w:pPr>
          </w:p>
        </w:tc>
        <w:tc>
          <w:tcPr>
            <w:tcW w:w="1843" w:type="dxa"/>
            <w:tcBorders>
              <w:top w:val="single" w:sz="4" w:space="0" w:color="auto"/>
              <w:left w:val="single" w:sz="4" w:space="0" w:color="auto"/>
              <w:bottom w:val="single" w:sz="4" w:space="0" w:color="auto"/>
              <w:right w:val="single" w:sz="4" w:space="0" w:color="auto"/>
            </w:tcBorders>
            <w:vAlign w:val="center"/>
          </w:tcPr>
          <w:p w14:paraId="0489A1DB" w14:textId="77777777" w:rsidR="00E52926" w:rsidRPr="00E52926" w:rsidRDefault="00E52926" w:rsidP="00C262E0">
            <w:pPr>
              <w:pStyle w:val="Corpsdetexte"/>
              <w:jc w:val="left"/>
              <w:rPr>
                <w:rFonts w:ascii="Calibri" w:hAnsi="Calibri" w:cs="Calibri"/>
                <w:sz w:val="22"/>
                <w:szCs w:val="22"/>
              </w:rPr>
            </w:pPr>
            <w:r w:rsidRPr="00E52926">
              <w:rPr>
                <w:rFonts w:ascii="Calibri" w:hAnsi="Calibri" w:cs="Calibri"/>
                <w:sz w:val="22"/>
                <w:szCs w:val="22"/>
              </w:rPr>
              <w:t>INT DG …</w:t>
            </w:r>
          </w:p>
        </w:tc>
        <w:tc>
          <w:tcPr>
            <w:tcW w:w="3543" w:type="dxa"/>
            <w:tcBorders>
              <w:top w:val="single" w:sz="4" w:space="0" w:color="auto"/>
              <w:left w:val="single" w:sz="4" w:space="0" w:color="auto"/>
              <w:bottom w:val="single" w:sz="4" w:space="0" w:color="auto"/>
              <w:right w:val="single" w:sz="4" w:space="0" w:color="auto"/>
            </w:tcBorders>
            <w:vAlign w:val="center"/>
            <w:hideMark/>
          </w:tcPr>
          <w:p w14:paraId="2F12FE5D" w14:textId="77777777" w:rsidR="00E52926" w:rsidRPr="00E52926" w:rsidRDefault="00E52926" w:rsidP="00C262E0">
            <w:pPr>
              <w:pStyle w:val="Corpsdetexte"/>
              <w:jc w:val="center"/>
              <w:rPr>
                <w:rFonts w:ascii="Calibri" w:hAnsi="Calibri" w:cs="Calibri"/>
                <w:sz w:val="22"/>
                <w:szCs w:val="22"/>
              </w:rPr>
            </w:pPr>
            <w:r w:rsidRPr="00E52926">
              <w:rPr>
                <w:rFonts w:ascii="Calibri" w:hAnsi="Calibri" w:cs="Calibri"/>
                <w:sz w:val="22"/>
                <w:szCs w:val="22"/>
              </w:rPr>
              <w:t>10M</w:t>
            </w:r>
          </w:p>
        </w:tc>
        <w:tc>
          <w:tcPr>
            <w:tcW w:w="4678" w:type="dxa"/>
            <w:tcBorders>
              <w:top w:val="single" w:sz="4" w:space="0" w:color="auto"/>
              <w:left w:val="single" w:sz="4" w:space="0" w:color="auto"/>
              <w:bottom w:val="single" w:sz="4" w:space="0" w:color="auto"/>
              <w:right w:val="single" w:sz="4" w:space="0" w:color="auto"/>
            </w:tcBorders>
            <w:vAlign w:val="center"/>
            <w:hideMark/>
          </w:tcPr>
          <w:p w14:paraId="06B50B48" w14:textId="77777777" w:rsidR="00E52926" w:rsidRPr="00E52926" w:rsidRDefault="00E52926" w:rsidP="00E52926">
            <w:pPr>
              <w:pStyle w:val="Corpsdetexte"/>
              <w:jc w:val="center"/>
              <w:rPr>
                <w:rFonts w:ascii="Calibri" w:hAnsi="Calibri" w:cs="Calibri"/>
                <w:sz w:val="22"/>
                <w:szCs w:val="22"/>
              </w:rPr>
            </w:pPr>
            <w:r w:rsidRPr="00E52926">
              <w:rPr>
                <w:rFonts w:ascii="Calibri" w:hAnsi="Calibri" w:cs="Calibri"/>
                <w:sz w:val="22"/>
                <w:szCs w:val="22"/>
              </w:rPr>
              <w:t>…</w:t>
            </w:r>
          </w:p>
        </w:tc>
        <w:tc>
          <w:tcPr>
            <w:tcW w:w="2126" w:type="dxa"/>
            <w:tcBorders>
              <w:left w:val="single" w:sz="4" w:space="0" w:color="auto"/>
              <w:right w:val="single" w:sz="4" w:space="0" w:color="auto"/>
            </w:tcBorders>
          </w:tcPr>
          <w:p w14:paraId="53C3483B" w14:textId="77777777" w:rsidR="00E52926" w:rsidRPr="00E52926" w:rsidRDefault="00E52926" w:rsidP="00E52926">
            <w:pPr>
              <w:pStyle w:val="Corpsdetexte"/>
              <w:jc w:val="center"/>
              <w:rPr>
                <w:rFonts w:ascii="Calibri" w:hAnsi="Calibri" w:cs="Calibri"/>
                <w:sz w:val="22"/>
                <w:szCs w:val="22"/>
              </w:rPr>
            </w:pPr>
          </w:p>
        </w:tc>
        <w:tc>
          <w:tcPr>
            <w:tcW w:w="2127" w:type="dxa"/>
            <w:tcBorders>
              <w:left w:val="single" w:sz="4" w:space="0" w:color="auto"/>
              <w:right w:val="single" w:sz="4" w:space="0" w:color="auto"/>
            </w:tcBorders>
          </w:tcPr>
          <w:p w14:paraId="05B6E45E" w14:textId="77777777" w:rsidR="00E52926" w:rsidRPr="00E52926" w:rsidRDefault="00E52926" w:rsidP="00E52926">
            <w:pPr>
              <w:pStyle w:val="Corpsdetexte"/>
              <w:jc w:val="center"/>
              <w:rPr>
                <w:rFonts w:ascii="Calibri" w:hAnsi="Calibri" w:cs="Calibri"/>
                <w:sz w:val="22"/>
                <w:szCs w:val="22"/>
              </w:rPr>
            </w:pPr>
          </w:p>
        </w:tc>
        <w:tc>
          <w:tcPr>
            <w:tcW w:w="2126" w:type="dxa"/>
            <w:tcBorders>
              <w:left w:val="single" w:sz="4" w:space="0" w:color="auto"/>
              <w:right w:val="single" w:sz="4" w:space="0" w:color="auto"/>
            </w:tcBorders>
          </w:tcPr>
          <w:p w14:paraId="5463A7F7" w14:textId="77777777" w:rsidR="00E52926" w:rsidRPr="00E52926" w:rsidRDefault="00E52926" w:rsidP="00E52926">
            <w:pPr>
              <w:pStyle w:val="Corpsdetexte"/>
              <w:jc w:val="center"/>
              <w:rPr>
                <w:rFonts w:ascii="Calibri" w:hAnsi="Calibri" w:cs="Calibri"/>
                <w:sz w:val="22"/>
                <w:szCs w:val="22"/>
              </w:rPr>
            </w:pPr>
          </w:p>
        </w:tc>
        <w:tc>
          <w:tcPr>
            <w:tcW w:w="1843" w:type="dxa"/>
            <w:tcBorders>
              <w:left w:val="single" w:sz="4" w:space="0" w:color="auto"/>
              <w:right w:val="single" w:sz="4" w:space="0" w:color="auto"/>
            </w:tcBorders>
          </w:tcPr>
          <w:p w14:paraId="6A7E864C" w14:textId="02E2D99F" w:rsidR="00E52926" w:rsidRPr="00E52926" w:rsidRDefault="00E52926" w:rsidP="00E52926">
            <w:pPr>
              <w:pStyle w:val="Corpsdetexte"/>
              <w:jc w:val="center"/>
              <w:rPr>
                <w:rFonts w:ascii="Calibri" w:hAnsi="Calibri" w:cs="Calibri"/>
                <w:sz w:val="22"/>
                <w:szCs w:val="22"/>
              </w:rPr>
            </w:pPr>
          </w:p>
        </w:tc>
      </w:tr>
      <w:tr w:rsidR="00E52926" w:rsidRPr="00E52926" w14:paraId="34AC87C7" w14:textId="77777777" w:rsidTr="00E52926">
        <w:trPr>
          <w:trHeight w:val="351"/>
        </w:trPr>
        <w:tc>
          <w:tcPr>
            <w:tcW w:w="3114" w:type="dxa"/>
            <w:vMerge/>
            <w:tcBorders>
              <w:left w:val="single" w:sz="4" w:space="0" w:color="auto"/>
              <w:right w:val="single" w:sz="4" w:space="0" w:color="auto"/>
            </w:tcBorders>
          </w:tcPr>
          <w:p w14:paraId="0D815DF8" w14:textId="77777777" w:rsidR="00E52926" w:rsidRPr="00E52926" w:rsidRDefault="00E52926" w:rsidP="00C262E0">
            <w:pPr>
              <w:rPr>
                <w:rFonts w:ascii="Calibri" w:hAnsi="Calibri" w:cs="Calibri"/>
              </w:rPr>
            </w:pPr>
          </w:p>
        </w:tc>
        <w:tc>
          <w:tcPr>
            <w:tcW w:w="1843" w:type="dxa"/>
            <w:tcBorders>
              <w:top w:val="single" w:sz="4" w:space="0" w:color="auto"/>
              <w:left w:val="single" w:sz="4" w:space="0" w:color="auto"/>
              <w:bottom w:val="single" w:sz="4" w:space="0" w:color="auto"/>
              <w:right w:val="single" w:sz="4" w:space="0" w:color="auto"/>
            </w:tcBorders>
            <w:vAlign w:val="center"/>
            <w:hideMark/>
          </w:tcPr>
          <w:p w14:paraId="36FEA4EC" w14:textId="77777777" w:rsidR="00E52926" w:rsidRPr="00E52926" w:rsidRDefault="00E52926" w:rsidP="00C262E0">
            <w:pPr>
              <w:rPr>
                <w:rFonts w:ascii="Calibri" w:hAnsi="Calibri" w:cs="Calibri"/>
              </w:rPr>
            </w:pPr>
            <w:r w:rsidRPr="00E52926">
              <w:rPr>
                <w:rFonts w:ascii="Calibri" w:hAnsi="Calibri" w:cs="Calibri"/>
              </w:rPr>
              <w:t>INT DG …</w:t>
            </w:r>
          </w:p>
        </w:tc>
        <w:tc>
          <w:tcPr>
            <w:tcW w:w="3543" w:type="dxa"/>
            <w:tcBorders>
              <w:top w:val="single" w:sz="4" w:space="0" w:color="auto"/>
              <w:left w:val="single" w:sz="4" w:space="0" w:color="auto"/>
              <w:bottom w:val="single" w:sz="4" w:space="0" w:color="auto"/>
              <w:right w:val="single" w:sz="4" w:space="0" w:color="auto"/>
            </w:tcBorders>
            <w:vAlign w:val="center"/>
            <w:hideMark/>
          </w:tcPr>
          <w:p w14:paraId="6209C38E" w14:textId="77777777" w:rsidR="00E52926" w:rsidRPr="00E52926" w:rsidRDefault="00E52926" w:rsidP="00C262E0">
            <w:pPr>
              <w:pStyle w:val="Corpsdetexte"/>
              <w:jc w:val="center"/>
              <w:rPr>
                <w:rFonts w:ascii="Calibri" w:hAnsi="Calibri" w:cs="Calibri"/>
                <w:sz w:val="22"/>
                <w:szCs w:val="22"/>
              </w:rPr>
            </w:pPr>
            <w:r w:rsidRPr="00E52926">
              <w:rPr>
                <w:rFonts w:ascii="Calibri" w:hAnsi="Calibri" w:cs="Calibri"/>
                <w:sz w:val="22"/>
                <w:szCs w:val="22"/>
              </w:rPr>
              <w:t>10M</w:t>
            </w:r>
          </w:p>
        </w:tc>
        <w:tc>
          <w:tcPr>
            <w:tcW w:w="4678" w:type="dxa"/>
            <w:tcBorders>
              <w:top w:val="single" w:sz="4" w:space="0" w:color="auto"/>
              <w:left w:val="single" w:sz="4" w:space="0" w:color="auto"/>
              <w:bottom w:val="single" w:sz="4" w:space="0" w:color="auto"/>
              <w:right w:val="single" w:sz="4" w:space="0" w:color="auto"/>
            </w:tcBorders>
            <w:vAlign w:val="center"/>
            <w:hideMark/>
          </w:tcPr>
          <w:p w14:paraId="2BA005EA" w14:textId="77777777" w:rsidR="00E52926" w:rsidRPr="00E52926" w:rsidRDefault="00E52926" w:rsidP="00E52926">
            <w:pPr>
              <w:pStyle w:val="Corpsdetexte"/>
              <w:jc w:val="center"/>
              <w:rPr>
                <w:rFonts w:ascii="Calibri" w:hAnsi="Calibri" w:cs="Calibri"/>
                <w:sz w:val="22"/>
                <w:szCs w:val="22"/>
              </w:rPr>
            </w:pPr>
            <w:r w:rsidRPr="00E52926">
              <w:rPr>
                <w:rFonts w:ascii="Calibri" w:hAnsi="Calibri" w:cs="Calibri"/>
                <w:sz w:val="22"/>
                <w:szCs w:val="22"/>
              </w:rPr>
              <w:t>Fibre en propre</w:t>
            </w:r>
          </w:p>
        </w:tc>
        <w:tc>
          <w:tcPr>
            <w:tcW w:w="2126" w:type="dxa"/>
            <w:tcBorders>
              <w:left w:val="single" w:sz="4" w:space="0" w:color="auto"/>
              <w:right w:val="single" w:sz="4" w:space="0" w:color="auto"/>
            </w:tcBorders>
            <w:vAlign w:val="center"/>
            <w:hideMark/>
          </w:tcPr>
          <w:p w14:paraId="61A684BF" w14:textId="77777777" w:rsidR="00E52926" w:rsidRPr="00E52926" w:rsidRDefault="00E52926" w:rsidP="00E52926">
            <w:pPr>
              <w:pStyle w:val="Corpsdetexte"/>
              <w:jc w:val="center"/>
              <w:rPr>
                <w:rFonts w:ascii="Calibri" w:hAnsi="Calibri" w:cs="Calibri"/>
                <w:sz w:val="22"/>
                <w:szCs w:val="22"/>
              </w:rPr>
            </w:pPr>
          </w:p>
        </w:tc>
        <w:tc>
          <w:tcPr>
            <w:tcW w:w="2127" w:type="dxa"/>
            <w:tcBorders>
              <w:left w:val="single" w:sz="4" w:space="0" w:color="auto"/>
              <w:right w:val="single" w:sz="4" w:space="0" w:color="auto"/>
            </w:tcBorders>
            <w:vAlign w:val="center"/>
          </w:tcPr>
          <w:p w14:paraId="4C3F8A13" w14:textId="77777777" w:rsidR="00E52926" w:rsidRPr="00E52926" w:rsidRDefault="00E52926" w:rsidP="00E52926">
            <w:pPr>
              <w:pStyle w:val="Corpsdetexte"/>
              <w:jc w:val="center"/>
              <w:rPr>
                <w:rFonts w:ascii="Calibri" w:hAnsi="Calibri" w:cs="Calibri"/>
                <w:sz w:val="22"/>
                <w:szCs w:val="22"/>
              </w:rPr>
            </w:pPr>
          </w:p>
        </w:tc>
        <w:tc>
          <w:tcPr>
            <w:tcW w:w="2126" w:type="dxa"/>
            <w:tcBorders>
              <w:left w:val="single" w:sz="4" w:space="0" w:color="auto"/>
              <w:right w:val="single" w:sz="4" w:space="0" w:color="auto"/>
            </w:tcBorders>
            <w:vAlign w:val="center"/>
          </w:tcPr>
          <w:p w14:paraId="3CA0E0F5" w14:textId="77777777" w:rsidR="00E52926" w:rsidRPr="00E52926" w:rsidRDefault="00E52926" w:rsidP="00E52926">
            <w:pPr>
              <w:pStyle w:val="Corpsdetexte"/>
              <w:jc w:val="center"/>
              <w:rPr>
                <w:rFonts w:ascii="Calibri" w:hAnsi="Calibri" w:cs="Calibri"/>
                <w:sz w:val="22"/>
                <w:szCs w:val="22"/>
              </w:rPr>
            </w:pPr>
          </w:p>
        </w:tc>
        <w:tc>
          <w:tcPr>
            <w:tcW w:w="1843" w:type="dxa"/>
            <w:tcBorders>
              <w:left w:val="single" w:sz="4" w:space="0" w:color="auto"/>
              <w:right w:val="single" w:sz="4" w:space="0" w:color="auto"/>
            </w:tcBorders>
            <w:vAlign w:val="center"/>
          </w:tcPr>
          <w:p w14:paraId="350FA7FE" w14:textId="0271C530" w:rsidR="00E52926" w:rsidRPr="00E52926" w:rsidRDefault="00E52926" w:rsidP="00E52926">
            <w:pPr>
              <w:pStyle w:val="Corpsdetexte"/>
              <w:jc w:val="center"/>
              <w:rPr>
                <w:rFonts w:ascii="Calibri" w:hAnsi="Calibri" w:cs="Calibri"/>
                <w:sz w:val="22"/>
                <w:szCs w:val="22"/>
              </w:rPr>
            </w:pPr>
          </w:p>
        </w:tc>
      </w:tr>
      <w:tr w:rsidR="00E52926" w:rsidRPr="00E52926" w14:paraId="09788C96" w14:textId="77777777" w:rsidTr="00E52926">
        <w:trPr>
          <w:trHeight w:val="351"/>
        </w:trPr>
        <w:tc>
          <w:tcPr>
            <w:tcW w:w="3114" w:type="dxa"/>
            <w:vMerge/>
            <w:tcBorders>
              <w:left w:val="single" w:sz="4" w:space="0" w:color="auto"/>
              <w:right w:val="single" w:sz="4" w:space="0" w:color="auto"/>
            </w:tcBorders>
          </w:tcPr>
          <w:p w14:paraId="59E1A23A" w14:textId="77777777" w:rsidR="00E52926" w:rsidRPr="00E52926" w:rsidRDefault="00E52926" w:rsidP="00C262E0">
            <w:pPr>
              <w:rPr>
                <w:rFonts w:ascii="Calibri" w:hAnsi="Calibri" w:cs="Calibri"/>
              </w:rPr>
            </w:pPr>
          </w:p>
        </w:tc>
        <w:tc>
          <w:tcPr>
            <w:tcW w:w="1843" w:type="dxa"/>
            <w:tcBorders>
              <w:top w:val="single" w:sz="4" w:space="0" w:color="auto"/>
              <w:left w:val="single" w:sz="4" w:space="0" w:color="auto"/>
              <w:bottom w:val="single" w:sz="4" w:space="0" w:color="auto"/>
              <w:right w:val="single" w:sz="4" w:space="0" w:color="auto"/>
            </w:tcBorders>
            <w:vAlign w:val="center"/>
            <w:hideMark/>
          </w:tcPr>
          <w:p w14:paraId="4019691B" w14:textId="77777777" w:rsidR="00E52926" w:rsidRPr="00E52926" w:rsidRDefault="00E52926" w:rsidP="00C262E0">
            <w:pPr>
              <w:rPr>
                <w:rFonts w:ascii="Calibri" w:hAnsi="Calibri" w:cs="Calibri"/>
              </w:rPr>
            </w:pPr>
            <w:r w:rsidRPr="00E52926">
              <w:rPr>
                <w:rFonts w:ascii="Calibri" w:hAnsi="Calibri" w:cs="Calibri"/>
              </w:rPr>
              <w:t>INT DG …</w:t>
            </w:r>
          </w:p>
        </w:tc>
        <w:tc>
          <w:tcPr>
            <w:tcW w:w="3543" w:type="dxa"/>
            <w:tcBorders>
              <w:top w:val="single" w:sz="4" w:space="0" w:color="auto"/>
              <w:left w:val="single" w:sz="4" w:space="0" w:color="auto"/>
              <w:bottom w:val="single" w:sz="4" w:space="0" w:color="auto"/>
              <w:right w:val="single" w:sz="4" w:space="0" w:color="auto"/>
            </w:tcBorders>
            <w:vAlign w:val="center"/>
            <w:hideMark/>
          </w:tcPr>
          <w:p w14:paraId="29E20913" w14:textId="77777777" w:rsidR="00E52926" w:rsidRPr="00E52926" w:rsidRDefault="00E52926" w:rsidP="00C262E0">
            <w:pPr>
              <w:pStyle w:val="Corpsdetexte"/>
              <w:jc w:val="center"/>
              <w:rPr>
                <w:rFonts w:ascii="Calibri" w:hAnsi="Calibri" w:cs="Calibri"/>
                <w:sz w:val="22"/>
                <w:szCs w:val="22"/>
              </w:rPr>
            </w:pPr>
            <w:r w:rsidRPr="00E52926">
              <w:rPr>
                <w:rFonts w:ascii="Calibri" w:hAnsi="Calibri" w:cs="Calibri"/>
                <w:sz w:val="22"/>
                <w:szCs w:val="22"/>
              </w:rPr>
              <w:t>10M</w:t>
            </w:r>
          </w:p>
        </w:tc>
        <w:tc>
          <w:tcPr>
            <w:tcW w:w="4678" w:type="dxa"/>
            <w:tcBorders>
              <w:top w:val="single" w:sz="4" w:space="0" w:color="auto"/>
              <w:left w:val="single" w:sz="4" w:space="0" w:color="auto"/>
              <w:bottom w:val="single" w:sz="4" w:space="0" w:color="auto"/>
              <w:right w:val="single" w:sz="4" w:space="0" w:color="auto"/>
            </w:tcBorders>
            <w:vAlign w:val="center"/>
            <w:hideMark/>
          </w:tcPr>
          <w:p w14:paraId="5F82F6B1" w14:textId="77777777" w:rsidR="00E52926" w:rsidRPr="00E52926" w:rsidRDefault="00E52926" w:rsidP="00E52926">
            <w:pPr>
              <w:pStyle w:val="Corpsdetexte"/>
              <w:jc w:val="center"/>
              <w:rPr>
                <w:rFonts w:ascii="Calibri" w:hAnsi="Calibri" w:cs="Calibri"/>
                <w:sz w:val="22"/>
                <w:szCs w:val="22"/>
              </w:rPr>
            </w:pPr>
            <w:r w:rsidRPr="00E52926">
              <w:rPr>
                <w:rFonts w:ascii="Calibri" w:hAnsi="Calibri" w:cs="Calibri"/>
                <w:sz w:val="22"/>
                <w:szCs w:val="22"/>
              </w:rPr>
              <w:t>Fibre DSP</w:t>
            </w:r>
          </w:p>
        </w:tc>
        <w:tc>
          <w:tcPr>
            <w:tcW w:w="2126" w:type="dxa"/>
            <w:tcBorders>
              <w:left w:val="single" w:sz="4" w:space="0" w:color="auto"/>
              <w:right w:val="single" w:sz="4" w:space="0" w:color="auto"/>
            </w:tcBorders>
            <w:vAlign w:val="center"/>
            <w:hideMark/>
          </w:tcPr>
          <w:p w14:paraId="481AD5AF" w14:textId="77777777" w:rsidR="00E52926" w:rsidRPr="00E52926" w:rsidRDefault="00E52926" w:rsidP="00E52926">
            <w:pPr>
              <w:jc w:val="center"/>
              <w:rPr>
                <w:rFonts w:ascii="Calibri" w:hAnsi="Calibri" w:cs="Calibri"/>
              </w:rPr>
            </w:pPr>
          </w:p>
        </w:tc>
        <w:tc>
          <w:tcPr>
            <w:tcW w:w="2127" w:type="dxa"/>
            <w:tcBorders>
              <w:left w:val="single" w:sz="4" w:space="0" w:color="auto"/>
              <w:right w:val="single" w:sz="4" w:space="0" w:color="auto"/>
            </w:tcBorders>
            <w:vAlign w:val="center"/>
          </w:tcPr>
          <w:p w14:paraId="48848160" w14:textId="77777777" w:rsidR="00E52926" w:rsidRPr="00E52926" w:rsidRDefault="00E52926" w:rsidP="00E52926">
            <w:pPr>
              <w:jc w:val="center"/>
              <w:rPr>
                <w:rFonts w:ascii="Calibri" w:hAnsi="Calibri" w:cs="Calibri"/>
              </w:rPr>
            </w:pPr>
          </w:p>
        </w:tc>
        <w:tc>
          <w:tcPr>
            <w:tcW w:w="2126" w:type="dxa"/>
            <w:tcBorders>
              <w:left w:val="single" w:sz="4" w:space="0" w:color="auto"/>
              <w:right w:val="single" w:sz="4" w:space="0" w:color="auto"/>
            </w:tcBorders>
            <w:vAlign w:val="center"/>
          </w:tcPr>
          <w:p w14:paraId="1E6421CF" w14:textId="77777777" w:rsidR="00E52926" w:rsidRPr="00E52926" w:rsidRDefault="00E52926" w:rsidP="00E52926">
            <w:pPr>
              <w:jc w:val="center"/>
              <w:rPr>
                <w:rFonts w:ascii="Calibri" w:hAnsi="Calibri" w:cs="Calibri"/>
              </w:rPr>
            </w:pPr>
          </w:p>
        </w:tc>
        <w:tc>
          <w:tcPr>
            <w:tcW w:w="1843" w:type="dxa"/>
            <w:tcBorders>
              <w:left w:val="single" w:sz="4" w:space="0" w:color="auto"/>
              <w:right w:val="single" w:sz="4" w:space="0" w:color="auto"/>
            </w:tcBorders>
            <w:vAlign w:val="center"/>
          </w:tcPr>
          <w:p w14:paraId="3E3EC782" w14:textId="4DD6E4F8" w:rsidR="00E52926" w:rsidRPr="00E52926" w:rsidRDefault="00E52926" w:rsidP="00E52926">
            <w:pPr>
              <w:jc w:val="center"/>
              <w:rPr>
                <w:rFonts w:ascii="Calibri" w:hAnsi="Calibri" w:cs="Calibri"/>
              </w:rPr>
            </w:pPr>
          </w:p>
        </w:tc>
      </w:tr>
      <w:tr w:rsidR="00E52926" w:rsidRPr="00E52926" w14:paraId="51B6A1F3" w14:textId="77777777" w:rsidTr="00E52926">
        <w:trPr>
          <w:trHeight w:val="351"/>
        </w:trPr>
        <w:tc>
          <w:tcPr>
            <w:tcW w:w="3114" w:type="dxa"/>
            <w:vMerge/>
            <w:tcBorders>
              <w:left w:val="single" w:sz="4" w:space="0" w:color="auto"/>
              <w:right w:val="single" w:sz="4" w:space="0" w:color="auto"/>
            </w:tcBorders>
          </w:tcPr>
          <w:p w14:paraId="70B61F78" w14:textId="77777777" w:rsidR="00E52926" w:rsidRPr="00E52926" w:rsidRDefault="00E52926" w:rsidP="00C262E0">
            <w:pPr>
              <w:rPr>
                <w:rFonts w:ascii="Calibri" w:hAnsi="Calibri" w:cs="Calibri"/>
              </w:rPr>
            </w:pPr>
          </w:p>
        </w:tc>
        <w:tc>
          <w:tcPr>
            <w:tcW w:w="1843" w:type="dxa"/>
            <w:tcBorders>
              <w:top w:val="single" w:sz="4" w:space="0" w:color="auto"/>
              <w:left w:val="single" w:sz="4" w:space="0" w:color="auto"/>
              <w:bottom w:val="single" w:sz="4" w:space="0" w:color="auto"/>
              <w:right w:val="single" w:sz="4" w:space="0" w:color="auto"/>
            </w:tcBorders>
            <w:vAlign w:val="center"/>
            <w:hideMark/>
          </w:tcPr>
          <w:p w14:paraId="15E23BA7" w14:textId="77777777" w:rsidR="00E52926" w:rsidRPr="00E52926" w:rsidRDefault="00E52926" w:rsidP="00C262E0">
            <w:pPr>
              <w:rPr>
                <w:rFonts w:ascii="Calibri" w:hAnsi="Calibri" w:cs="Calibri"/>
              </w:rPr>
            </w:pPr>
            <w:r w:rsidRPr="00E52926">
              <w:rPr>
                <w:rFonts w:ascii="Calibri" w:hAnsi="Calibri" w:cs="Calibri"/>
              </w:rPr>
              <w:t>INT DG …</w:t>
            </w:r>
          </w:p>
        </w:tc>
        <w:tc>
          <w:tcPr>
            <w:tcW w:w="3543" w:type="dxa"/>
            <w:tcBorders>
              <w:top w:val="single" w:sz="4" w:space="0" w:color="auto"/>
              <w:left w:val="single" w:sz="4" w:space="0" w:color="auto"/>
              <w:bottom w:val="single" w:sz="4" w:space="0" w:color="auto"/>
              <w:right w:val="single" w:sz="4" w:space="0" w:color="auto"/>
            </w:tcBorders>
            <w:vAlign w:val="center"/>
            <w:hideMark/>
          </w:tcPr>
          <w:p w14:paraId="23172F4A" w14:textId="77777777" w:rsidR="00E52926" w:rsidRPr="00E52926" w:rsidRDefault="00E52926" w:rsidP="00C262E0">
            <w:pPr>
              <w:pStyle w:val="Corpsdetexte"/>
              <w:jc w:val="center"/>
              <w:rPr>
                <w:rFonts w:ascii="Calibri" w:hAnsi="Calibri" w:cs="Calibri"/>
                <w:sz w:val="22"/>
                <w:szCs w:val="22"/>
              </w:rPr>
            </w:pPr>
            <w:r w:rsidRPr="00E52926">
              <w:rPr>
                <w:rFonts w:ascii="Calibri" w:hAnsi="Calibri" w:cs="Calibri"/>
                <w:sz w:val="22"/>
                <w:szCs w:val="22"/>
              </w:rPr>
              <w:t>10M</w:t>
            </w:r>
          </w:p>
        </w:tc>
        <w:tc>
          <w:tcPr>
            <w:tcW w:w="4678" w:type="dxa"/>
            <w:tcBorders>
              <w:top w:val="single" w:sz="4" w:space="0" w:color="auto"/>
              <w:left w:val="single" w:sz="4" w:space="0" w:color="auto"/>
              <w:bottom w:val="single" w:sz="4" w:space="0" w:color="auto"/>
              <w:right w:val="single" w:sz="4" w:space="0" w:color="auto"/>
            </w:tcBorders>
            <w:vAlign w:val="center"/>
            <w:hideMark/>
          </w:tcPr>
          <w:p w14:paraId="4B7DF782" w14:textId="77777777" w:rsidR="00E52926" w:rsidRPr="00E52926" w:rsidRDefault="00E52926" w:rsidP="00E52926">
            <w:pPr>
              <w:pStyle w:val="Corpsdetexte"/>
              <w:jc w:val="center"/>
              <w:rPr>
                <w:rFonts w:ascii="Calibri" w:hAnsi="Calibri" w:cs="Calibri"/>
                <w:sz w:val="22"/>
                <w:szCs w:val="22"/>
              </w:rPr>
            </w:pPr>
            <w:r w:rsidRPr="00E52926">
              <w:rPr>
                <w:rFonts w:ascii="Calibri" w:hAnsi="Calibri" w:cs="Calibri"/>
                <w:sz w:val="22"/>
                <w:szCs w:val="22"/>
              </w:rPr>
              <w:t>…</w:t>
            </w:r>
          </w:p>
        </w:tc>
        <w:tc>
          <w:tcPr>
            <w:tcW w:w="2126" w:type="dxa"/>
            <w:tcBorders>
              <w:left w:val="single" w:sz="4" w:space="0" w:color="auto"/>
              <w:right w:val="single" w:sz="4" w:space="0" w:color="auto"/>
            </w:tcBorders>
            <w:vAlign w:val="center"/>
            <w:hideMark/>
          </w:tcPr>
          <w:p w14:paraId="740B0222" w14:textId="77777777" w:rsidR="00E52926" w:rsidRPr="00E52926" w:rsidRDefault="00E52926" w:rsidP="00E52926">
            <w:pPr>
              <w:jc w:val="center"/>
              <w:rPr>
                <w:rFonts w:ascii="Calibri" w:hAnsi="Calibri" w:cs="Calibri"/>
              </w:rPr>
            </w:pPr>
          </w:p>
        </w:tc>
        <w:tc>
          <w:tcPr>
            <w:tcW w:w="2127" w:type="dxa"/>
            <w:tcBorders>
              <w:left w:val="single" w:sz="4" w:space="0" w:color="auto"/>
              <w:right w:val="single" w:sz="4" w:space="0" w:color="auto"/>
            </w:tcBorders>
            <w:vAlign w:val="center"/>
          </w:tcPr>
          <w:p w14:paraId="655DD613" w14:textId="77777777" w:rsidR="00E52926" w:rsidRPr="00E52926" w:rsidRDefault="00E52926" w:rsidP="00E52926">
            <w:pPr>
              <w:jc w:val="center"/>
              <w:rPr>
                <w:rFonts w:ascii="Calibri" w:hAnsi="Calibri" w:cs="Calibri"/>
              </w:rPr>
            </w:pPr>
          </w:p>
        </w:tc>
        <w:tc>
          <w:tcPr>
            <w:tcW w:w="2126" w:type="dxa"/>
            <w:tcBorders>
              <w:left w:val="single" w:sz="4" w:space="0" w:color="auto"/>
              <w:right w:val="single" w:sz="4" w:space="0" w:color="auto"/>
            </w:tcBorders>
            <w:vAlign w:val="center"/>
          </w:tcPr>
          <w:p w14:paraId="5BEA7D54" w14:textId="77777777" w:rsidR="00E52926" w:rsidRPr="00E52926" w:rsidRDefault="00E52926" w:rsidP="00E52926">
            <w:pPr>
              <w:jc w:val="center"/>
              <w:rPr>
                <w:rFonts w:ascii="Calibri" w:hAnsi="Calibri" w:cs="Calibri"/>
              </w:rPr>
            </w:pPr>
          </w:p>
        </w:tc>
        <w:tc>
          <w:tcPr>
            <w:tcW w:w="1843" w:type="dxa"/>
            <w:tcBorders>
              <w:left w:val="single" w:sz="4" w:space="0" w:color="auto"/>
              <w:right w:val="single" w:sz="4" w:space="0" w:color="auto"/>
            </w:tcBorders>
            <w:vAlign w:val="center"/>
          </w:tcPr>
          <w:p w14:paraId="3A8D16F6" w14:textId="1060FE5D" w:rsidR="00E52926" w:rsidRPr="00E52926" w:rsidRDefault="00E52926" w:rsidP="00E52926">
            <w:pPr>
              <w:jc w:val="center"/>
              <w:rPr>
                <w:rFonts w:ascii="Calibri" w:hAnsi="Calibri" w:cs="Calibri"/>
              </w:rPr>
            </w:pPr>
          </w:p>
        </w:tc>
      </w:tr>
      <w:tr w:rsidR="00E52926" w:rsidRPr="00E52926" w14:paraId="6A99E2CC" w14:textId="77777777" w:rsidTr="00E52926">
        <w:trPr>
          <w:trHeight w:val="351"/>
        </w:trPr>
        <w:tc>
          <w:tcPr>
            <w:tcW w:w="3114" w:type="dxa"/>
            <w:vMerge/>
            <w:tcBorders>
              <w:left w:val="single" w:sz="4" w:space="0" w:color="auto"/>
              <w:right w:val="single" w:sz="4" w:space="0" w:color="auto"/>
            </w:tcBorders>
          </w:tcPr>
          <w:p w14:paraId="666FC529" w14:textId="77777777" w:rsidR="00E52926" w:rsidRPr="00E52926" w:rsidRDefault="00E52926" w:rsidP="00C262E0">
            <w:pPr>
              <w:rPr>
                <w:rFonts w:ascii="Calibri" w:hAnsi="Calibri" w:cs="Calibri"/>
              </w:rPr>
            </w:pPr>
          </w:p>
        </w:tc>
        <w:tc>
          <w:tcPr>
            <w:tcW w:w="1843" w:type="dxa"/>
            <w:tcBorders>
              <w:top w:val="single" w:sz="4" w:space="0" w:color="auto"/>
              <w:left w:val="single" w:sz="4" w:space="0" w:color="auto"/>
              <w:bottom w:val="single" w:sz="4" w:space="0" w:color="auto"/>
              <w:right w:val="single" w:sz="4" w:space="0" w:color="auto"/>
            </w:tcBorders>
            <w:vAlign w:val="center"/>
            <w:hideMark/>
          </w:tcPr>
          <w:p w14:paraId="68EBA696" w14:textId="77777777" w:rsidR="00E52926" w:rsidRPr="00E52926" w:rsidRDefault="00E52926" w:rsidP="00C262E0">
            <w:pPr>
              <w:rPr>
                <w:rFonts w:ascii="Calibri" w:hAnsi="Calibri" w:cs="Calibri"/>
              </w:rPr>
            </w:pPr>
            <w:r w:rsidRPr="00E52926">
              <w:rPr>
                <w:rFonts w:ascii="Calibri" w:hAnsi="Calibri" w:cs="Calibri"/>
              </w:rPr>
              <w:t>INT DG …</w:t>
            </w:r>
          </w:p>
        </w:tc>
        <w:tc>
          <w:tcPr>
            <w:tcW w:w="3543" w:type="dxa"/>
            <w:tcBorders>
              <w:top w:val="single" w:sz="4" w:space="0" w:color="auto"/>
              <w:left w:val="single" w:sz="4" w:space="0" w:color="auto"/>
              <w:bottom w:val="single" w:sz="4" w:space="0" w:color="auto"/>
              <w:right w:val="single" w:sz="4" w:space="0" w:color="auto"/>
            </w:tcBorders>
            <w:vAlign w:val="center"/>
            <w:hideMark/>
          </w:tcPr>
          <w:p w14:paraId="3362A987" w14:textId="77777777" w:rsidR="00E52926" w:rsidRPr="00E52926" w:rsidRDefault="00E52926" w:rsidP="00C262E0">
            <w:pPr>
              <w:pStyle w:val="Corpsdetexte"/>
              <w:jc w:val="center"/>
              <w:rPr>
                <w:rFonts w:ascii="Calibri" w:hAnsi="Calibri" w:cs="Calibri"/>
                <w:sz w:val="22"/>
                <w:szCs w:val="22"/>
              </w:rPr>
            </w:pPr>
            <w:r w:rsidRPr="00E52926">
              <w:rPr>
                <w:rFonts w:ascii="Calibri" w:hAnsi="Calibri" w:cs="Calibri"/>
                <w:sz w:val="22"/>
                <w:szCs w:val="22"/>
              </w:rPr>
              <w:t>10M</w:t>
            </w:r>
          </w:p>
        </w:tc>
        <w:tc>
          <w:tcPr>
            <w:tcW w:w="4678" w:type="dxa"/>
            <w:tcBorders>
              <w:top w:val="single" w:sz="4" w:space="0" w:color="auto"/>
              <w:left w:val="single" w:sz="4" w:space="0" w:color="auto"/>
              <w:bottom w:val="single" w:sz="4" w:space="0" w:color="auto"/>
              <w:right w:val="single" w:sz="4" w:space="0" w:color="auto"/>
            </w:tcBorders>
            <w:vAlign w:val="center"/>
            <w:hideMark/>
          </w:tcPr>
          <w:p w14:paraId="6B0E5C22" w14:textId="77777777" w:rsidR="00E52926" w:rsidRPr="00E52926" w:rsidRDefault="00E52926" w:rsidP="00E52926">
            <w:pPr>
              <w:pStyle w:val="Corpsdetexte"/>
              <w:jc w:val="center"/>
              <w:rPr>
                <w:rFonts w:ascii="Calibri" w:hAnsi="Calibri" w:cs="Calibri"/>
                <w:sz w:val="22"/>
                <w:szCs w:val="22"/>
              </w:rPr>
            </w:pPr>
            <w:r w:rsidRPr="00E52926">
              <w:rPr>
                <w:rFonts w:ascii="Calibri" w:hAnsi="Calibri" w:cs="Calibri"/>
                <w:sz w:val="22"/>
                <w:szCs w:val="22"/>
              </w:rPr>
              <w:t>…</w:t>
            </w:r>
          </w:p>
        </w:tc>
        <w:tc>
          <w:tcPr>
            <w:tcW w:w="2126" w:type="dxa"/>
            <w:tcBorders>
              <w:left w:val="single" w:sz="4" w:space="0" w:color="auto"/>
              <w:bottom w:val="single" w:sz="4" w:space="0" w:color="auto"/>
              <w:right w:val="single" w:sz="4" w:space="0" w:color="auto"/>
            </w:tcBorders>
            <w:vAlign w:val="center"/>
            <w:hideMark/>
          </w:tcPr>
          <w:p w14:paraId="71542597" w14:textId="77777777" w:rsidR="00E52926" w:rsidRPr="00E52926" w:rsidRDefault="00E52926" w:rsidP="00E52926">
            <w:pPr>
              <w:jc w:val="center"/>
              <w:rPr>
                <w:rFonts w:ascii="Calibri" w:hAnsi="Calibri" w:cs="Calibri"/>
              </w:rPr>
            </w:pPr>
          </w:p>
        </w:tc>
        <w:tc>
          <w:tcPr>
            <w:tcW w:w="2127" w:type="dxa"/>
            <w:tcBorders>
              <w:left w:val="single" w:sz="4" w:space="0" w:color="auto"/>
              <w:bottom w:val="single" w:sz="4" w:space="0" w:color="auto"/>
              <w:right w:val="single" w:sz="4" w:space="0" w:color="auto"/>
            </w:tcBorders>
            <w:vAlign w:val="center"/>
          </w:tcPr>
          <w:p w14:paraId="4432F49C" w14:textId="77777777" w:rsidR="00E52926" w:rsidRPr="00E52926" w:rsidRDefault="00E52926" w:rsidP="00E52926">
            <w:pPr>
              <w:jc w:val="center"/>
              <w:rPr>
                <w:rFonts w:ascii="Calibri" w:hAnsi="Calibri" w:cs="Calibri"/>
              </w:rPr>
            </w:pPr>
          </w:p>
        </w:tc>
        <w:tc>
          <w:tcPr>
            <w:tcW w:w="2126" w:type="dxa"/>
            <w:tcBorders>
              <w:left w:val="single" w:sz="4" w:space="0" w:color="auto"/>
              <w:bottom w:val="single" w:sz="4" w:space="0" w:color="auto"/>
              <w:right w:val="single" w:sz="4" w:space="0" w:color="auto"/>
            </w:tcBorders>
            <w:vAlign w:val="center"/>
          </w:tcPr>
          <w:p w14:paraId="71DEEE18" w14:textId="77777777" w:rsidR="00E52926" w:rsidRPr="00E52926" w:rsidRDefault="00E52926" w:rsidP="00E52926">
            <w:pPr>
              <w:jc w:val="center"/>
              <w:rPr>
                <w:rFonts w:ascii="Calibri" w:hAnsi="Calibri" w:cs="Calibri"/>
              </w:rPr>
            </w:pPr>
          </w:p>
        </w:tc>
        <w:tc>
          <w:tcPr>
            <w:tcW w:w="1843" w:type="dxa"/>
            <w:tcBorders>
              <w:left w:val="single" w:sz="4" w:space="0" w:color="auto"/>
              <w:bottom w:val="single" w:sz="4" w:space="0" w:color="auto"/>
              <w:right w:val="single" w:sz="4" w:space="0" w:color="auto"/>
            </w:tcBorders>
            <w:vAlign w:val="center"/>
          </w:tcPr>
          <w:p w14:paraId="20F1781E" w14:textId="43BAD397" w:rsidR="00E52926" w:rsidRPr="00E52926" w:rsidRDefault="00E52926" w:rsidP="00E52926">
            <w:pPr>
              <w:jc w:val="center"/>
              <w:rPr>
                <w:rFonts w:ascii="Calibri" w:hAnsi="Calibri" w:cs="Calibri"/>
              </w:rPr>
            </w:pPr>
          </w:p>
        </w:tc>
      </w:tr>
      <w:tr w:rsidR="00E52926" w:rsidRPr="00E52926" w14:paraId="0F65888A" w14:textId="77777777" w:rsidTr="00E52926">
        <w:trPr>
          <w:trHeight w:val="351"/>
        </w:trPr>
        <w:tc>
          <w:tcPr>
            <w:tcW w:w="3114" w:type="dxa"/>
            <w:vMerge/>
            <w:tcBorders>
              <w:left w:val="single" w:sz="4" w:space="0" w:color="auto"/>
              <w:right w:val="single" w:sz="4" w:space="0" w:color="auto"/>
            </w:tcBorders>
          </w:tcPr>
          <w:p w14:paraId="2C9EAC63" w14:textId="77777777" w:rsidR="00E52926" w:rsidRPr="00E52926" w:rsidRDefault="00E52926" w:rsidP="00C262E0">
            <w:pPr>
              <w:rPr>
                <w:rFonts w:ascii="Calibri" w:hAnsi="Calibri" w:cs="Calibri"/>
              </w:rPr>
            </w:pPr>
          </w:p>
        </w:tc>
        <w:tc>
          <w:tcPr>
            <w:tcW w:w="1843" w:type="dxa"/>
            <w:tcBorders>
              <w:top w:val="single" w:sz="4" w:space="0" w:color="auto"/>
              <w:left w:val="single" w:sz="4" w:space="0" w:color="auto"/>
              <w:bottom w:val="single" w:sz="4" w:space="0" w:color="auto"/>
              <w:right w:val="single" w:sz="4" w:space="0" w:color="auto"/>
            </w:tcBorders>
            <w:vAlign w:val="center"/>
            <w:hideMark/>
          </w:tcPr>
          <w:p w14:paraId="5E482A9A" w14:textId="77777777" w:rsidR="00E52926" w:rsidRPr="00E52926" w:rsidRDefault="00E52926" w:rsidP="00C262E0">
            <w:pPr>
              <w:rPr>
                <w:rFonts w:ascii="Calibri" w:hAnsi="Calibri" w:cs="Calibri"/>
              </w:rPr>
            </w:pPr>
            <w:r w:rsidRPr="00E52926">
              <w:rPr>
                <w:rFonts w:ascii="Calibri" w:hAnsi="Calibri" w:cs="Calibri"/>
              </w:rPr>
              <w:t>INT DG …</w:t>
            </w:r>
          </w:p>
        </w:tc>
        <w:tc>
          <w:tcPr>
            <w:tcW w:w="3543" w:type="dxa"/>
            <w:tcBorders>
              <w:top w:val="single" w:sz="4" w:space="0" w:color="auto"/>
              <w:left w:val="single" w:sz="4" w:space="0" w:color="auto"/>
              <w:bottom w:val="single" w:sz="4" w:space="0" w:color="auto"/>
              <w:right w:val="single" w:sz="4" w:space="0" w:color="auto"/>
            </w:tcBorders>
            <w:vAlign w:val="center"/>
            <w:hideMark/>
          </w:tcPr>
          <w:p w14:paraId="11975195" w14:textId="77777777" w:rsidR="00E52926" w:rsidRPr="00E52926" w:rsidRDefault="00E52926" w:rsidP="00C262E0">
            <w:pPr>
              <w:pStyle w:val="Corpsdetexte"/>
              <w:jc w:val="center"/>
              <w:rPr>
                <w:rFonts w:ascii="Calibri" w:hAnsi="Calibri" w:cs="Calibri"/>
                <w:sz w:val="22"/>
                <w:szCs w:val="22"/>
              </w:rPr>
            </w:pPr>
            <w:r w:rsidRPr="00E52926">
              <w:rPr>
                <w:rFonts w:ascii="Calibri" w:hAnsi="Calibri" w:cs="Calibri"/>
                <w:sz w:val="22"/>
                <w:szCs w:val="22"/>
              </w:rPr>
              <w:t>20M</w:t>
            </w:r>
          </w:p>
        </w:tc>
        <w:tc>
          <w:tcPr>
            <w:tcW w:w="4678" w:type="dxa"/>
            <w:tcBorders>
              <w:top w:val="single" w:sz="4" w:space="0" w:color="auto"/>
              <w:left w:val="single" w:sz="4" w:space="0" w:color="auto"/>
              <w:bottom w:val="single" w:sz="4" w:space="0" w:color="auto"/>
              <w:right w:val="single" w:sz="4" w:space="0" w:color="auto"/>
            </w:tcBorders>
            <w:vAlign w:val="center"/>
          </w:tcPr>
          <w:p w14:paraId="7521695D" w14:textId="77777777" w:rsidR="00E52926" w:rsidRPr="00E52926" w:rsidRDefault="00E52926" w:rsidP="00E52926">
            <w:pPr>
              <w:pStyle w:val="Corpsdetexte"/>
              <w:jc w:val="center"/>
              <w:rPr>
                <w:rFonts w:ascii="Calibri" w:hAnsi="Calibri" w:cs="Calibri"/>
                <w:sz w:val="22"/>
                <w:szCs w:val="22"/>
              </w:rPr>
            </w:pPr>
            <w:r w:rsidRPr="00E52926">
              <w:rPr>
                <w:rFonts w:ascii="Calibri" w:hAnsi="Calibri" w:cs="Calibri"/>
                <w:sz w:val="22"/>
                <w:szCs w:val="22"/>
              </w:rPr>
              <w:t>…</w:t>
            </w:r>
          </w:p>
        </w:tc>
        <w:tc>
          <w:tcPr>
            <w:tcW w:w="2126" w:type="dxa"/>
            <w:tcBorders>
              <w:top w:val="single" w:sz="4" w:space="0" w:color="auto"/>
              <w:left w:val="single" w:sz="4" w:space="0" w:color="auto"/>
              <w:bottom w:val="single" w:sz="4" w:space="0" w:color="auto"/>
              <w:right w:val="single" w:sz="4" w:space="0" w:color="auto"/>
            </w:tcBorders>
          </w:tcPr>
          <w:p w14:paraId="1DD40362" w14:textId="77777777" w:rsidR="00E52926" w:rsidRPr="00E52926" w:rsidRDefault="00E52926" w:rsidP="00E52926">
            <w:pPr>
              <w:pStyle w:val="Corpsdetexte"/>
              <w:jc w:val="center"/>
              <w:rPr>
                <w:rFonts w:ascii="Calibri" w:hAnsi="Calibri" w:cs="Calibri"/>
                <w:sz w:val="22"/>
                <w:szCs w:val="22"/>
              </w:rPr>
            </w:pPr>
          </w:p>
        </w:tc>
        <w:tc>
          <w:tcPr>
            <w:tcW w:w="2127" w:type="dxa"/>
            <w:tcBorders>
              <w:top w:val="single" w:sz="4" w:space="0" w:color="auto"/>
              <w:left w:val="single" w:sz="4" w:space="0" w:color="auto"/>
              <w:bottom w:val="single" w:sz="4" w:space="0" w:color="auto"/>
              <w:right w:val="single" w:sz="4" w:space="0" w:color="auto"/>
            </w:tcBorders>
          </w:tcPr>
          <w:p w14:paraId="69927DF9" w14:textId="77777777" w:rsidR="00E52926" w:rsidRPr="00E52926" w:rsidRDefault="00E52926" w:rsidP="00E52926">
            <w:pPr>
              <w:pStyle w:val="Corpsdetexte"/>
              <w:jc w:val="center"/>
              <w:rPr>
                <w:rFonts w:ascii="Calibri" w:hAnsi="Calibri" w:cs="Calibri"/>
                <w:sz w:val="22"/>
                <w:szCs w:val="22"/>
              </w:rPr>
            </w:pPr>
          </w:p>
        </w:tc>
        <w:tc>
          <w:tcPr>
            <w:tcW w:w="2126" w:type="dxa"/>
            <w:tcBorders>
              <w:top w:val="single" w:sz="4" w:space="0" w:color="auto"/>
              <w:left w:val="single" w:sz="4" w:space="0" w:color="auto"/>
              <w:bottom w:val="single" w:sz="4" w:space="0" w:color="auto"/>
              <w:right w:val="single" w:sz="4" w:space="0" w:color="auto"/>
            </w:tcBorders>
          </w:tcPr>
          <w:p w14:paraId="33F79C37" w14:textId="77777777" w:rsidR="00E52926" w:rsidRPr="00E52926" w:rsidRDefault="00E52926" w:rsidP="00E52926">
            <w:pPr>
              <w:pStyle w:val="Corpsdetexte"/>
              <w:jc w:val="center"/>
              <w:rPr>
                <w:rFonts w:ascii="Calibri" w:hAnsi="Calibri" w:cs="Calibri"/>
                <w:sz w:val="22"/>
                <w:szCs w:val="22"/>
              </w:rPr>
            </w:pPr>
          </w:p>
        </w:tc>
        <w:tc>
          <w:tcPr>
            <w:tcW w:w="1843" w:type="dxa"/>
            <w:tcBorders>
              <w:top w:val="single" w:sz="4" w:space="0" w:color="auto"/>
              <w:left w:val="single" w:sz="4" w:space="0" w:color="auto"/>
              <w:bottom w:val="single" w:sz="4" w:space="0" w:color="auto"/>
              <w:right w:val="single" w:sz="4" w:space="0" w:color="auto"/>
            </w:tcBorders>
          </w:tcPr>
          <w:p w14:paraId="3D30ACE4" w14:textId="77777777" w:rsidR="00E52926" w:rsidRPr="00E52926" w:rsidRDefault="00E52926" w:rsidP="00E52926">
            <w:pPr>
              <w:pStyle w:val="Corpsdetexte"/>
              <w:jc w:val="center"/>
              <w:rPr>
                <w:rFonts w:ascii="Calibri" w:hAnsi="Calibri" w:cs="Calibri"/>
                <w:sz w:val="22"/>
                <w:szCs w:val="22"/>
              </w:rPr>
            </w:pPr>
          </w:p>
        </w:tc>
      </w:tr>
      <w:tr w:rsidR="00E52926" w:rsidRPr="00E52926" w14:paraId="1F27169C" w14:textId="77777777" w:rsidTr="00E52926">
        <w:trPr>
          <w:trHeight w:val="351"/>
        </w:trPr>
        <w:tc>
          <w:tcPr>
            <w:tcW w:w="3114" w:type="dxa"/>
            <w:vMerge/>
            <w:tcBorders>
              <w:left w:val="single" w:sz="4" w:space="0" w:color="auto"/>
              <w:right w:val="single" w:sz="4" w:space="0" w:color="auto"/>
            </w:tcBorders>
          </w:tcPr>
          <w:p w14:paraId="7E2E7F79" w14:textId="77777777" w:rsidR="00E52926" w:rsidRPr="00E52926" w:rsidRDefault="00E52926" w:rsidP="00E52926">
            <w:pPr>
              <w:rPr>
                <w:rFonts w:cs="Calibri"/>
              </w:rPr>
            </w:pPr>
          </w:p>
        </w:tc>
        <w:tc>
          <w:tcPr>
            <w:tcW w:w="1843" w:type="dxa"/>
            <w:tcBorders>
              <w:top w:val="single" w:sz="4" w:space="0" w:color="auto"/>
              <w:left w:val="single" w:sz="4" w:space="0" w:color="auto"/>
              <w:bottom w:val="single" w:sz="4" w:space="0" w:color="auto"/>
              <w:right w:val="single" w:sz="4" w:space="0" w:color="auto"/>
            </w:tcBorders>
            <w:vAlign w:val="center"/>
          </w:tcPr>
          <w:p w14:paraId="58DD2F34" w14:textId="7B10F29B" w:rsidR="00E52926" w:rsidRPr="00E52926" w:rsidRDefault="00E52926" w:rsidP="00E52926">
            <w:pPr>
              <w:rPr>
                <w:rFonts w:cs="Calibri"/>
              </w:rPr>
            </w:pPr>
            <w:r w:rsidRPr="00E52926">
              <w:rPr>
                <w:rFonts w:ascii="Calibri" w:hAnsi="Calibri" w:cs="Calibri"/>
              </w:rPr>
              <w:t>INT DG …</w:t>
            </w:r>
          </w:p>
        </w:tc>
        <w:tc>
          <w:tcPr>
            <w:tcW w:w="3543" w:type="dxa"/>
            <w:tcBorders>
              <w:top w:val="single" w:sz="4" w:space="0" w:color="auto"/>
              <w:left w:val="single" w:sz="4" w:space="0" w:color="auto"/>
              <w:bottom w:val="single" w:sz="4" w:space="0" w:color="auto"/>
              <w:right w:val="single" w:sz="4" w:space="0" w:color="auto"/>
            </w:tcBorders>
            <w:vAlign w:val="center"/>
          </w:tcPr>
          <w:p w14:paraId="3868CD9C" w14:textId="505BBE55" w:rsidR="00E52926" w:rsidRPr="00E52926" w:rsidRDefault="00E52926" w:rsidP="00E52926">
            <w:pPr>
              <w:pStyle w:val="Corpsdetexte"/>
              <w:jc w:val="center"/>
              <w:rPr>
                <w:rFonts w:ascii="Calibri" w:hAnsi="Calibri" w:cs="Calibri"/>
                <w:sz w:val="22"/>
                <w:szCs w:val="22"/>
              </w:rPr>
            </w:pPr>
            <w:r w:rsidRPr="0038225F">
              <w:rPr>
                <w:rFonts w:ascii="Calibri" w:hAnsi="Calibri" w:cs="Calibri"/>
                <w:sz w:val="22"/>
                <w:szCs w:val="22"/>
              </w:rPr>
              <w:t>20 M</w:t>
            </w:r>
          </w:p>
        </w:tc>
        <w:tc>
          <w:tcPr>
            <w:tcW w:w="4678" w:type="dxa"/>
            <w:tcBorders>
              <w:top w:val="single" w:sz="4" w:space="0" w:color="auto"/>
              <w:left w:val="single" w:sz="4" w:space="0" w:color="auto"/>
              <w:bottom w:val="single" w:sz="4" w:space="0" w:color="auto"/>
              <w:right w:val="single" w:sz="4" w:space="0" w:color="auto"/>
            </w:tcBorders>
            <w:vAlign w:val="center"/>
          </w:tcPr>
          <w:p w14:paraId="27A4ACD8" w14:textId="77777777" w:rsidR="00E52926" w:rsidRPr="00E52926" w:rsidRDefault="00E52926" w:rsidP="00E52926">
            <w:pPr>
              <w:pStyle w:val="Corpsdetexte"/>
              <w:jc w:val="center"/>
              <w:rPr>
                <w:rFonts w:ascii="Calibri" w:hAnsi="Calibri" w:cs="Calibri"/>
                <w:sz w:val="22"/>
                <w:szCs w:val="22"/>
              </w:rPr>
            </w:pPr>
          </w:p>
        </w:tc>
        <w:tc>
          <w:tcPr>
            <w:tcW w:w="2126" w:type="dxa"/>
            <w:tcBorders>
              <w:top w:val="single" w:sz="4" w:space="0" w:color="auto"/>
              <w:left w:val="single" w:sz="4" w:space="0" w:color="auto"/>
              <w:bottom w:val="single" w:sz="4" w:space="0" w:color="auto"/>
              <w:right w:val="single" w:sz="4" w:space="0" w:color="auto"/>
            </w:tcBorders>
          </w:tcPr>
          <w:p w14:paraId="7387A5C5" w14:textId="77777777" w:rsidR="00E52926" w:rsidRPr="00E52926" w:rsidRDefault="00E52926" w:rsidP="00E52926">
            <w:pPr>
              <w:pStyle w:val="Corpsdetexte"/>
              <w:jc w:val="center"/>
              <w:rPr>
                <w:rFonts w:ascii="Calibri" w:hAnsi="Calibri" w:cs="Calibri"/>
                <w:sz w:val="22"/>
                <w:szCs w:val="22"/>
              </w:rPr>
            </w:pPr>
          </w:p>
        </w:tc>
        <w:tc>
          <w:tcPr>
            <w:tcW w:w="2127" w:type="dxa"/>
            <w:tcBorders>
              <w:top w:val="single" w:sz="4" w:space="0" w:color="auto"/>
              <w:left w:val="single" w:sz="4" w:space="0" w:color="auto"/>
              <w:bottom w:val="single" w:sz="4" w:space="0" w:color="auto"/>
              <w:right w:val="single" w:sz="4" w:space="0" w:color="auto"/>
            </w:tcBorders>
          </w:tcPr>
          <w:p w14:paraId="35EF6576" w14:textId="77777777" w:rsidR="00E52926" w:rsidRPr="00E52926" w:rsidRDefault="00E52926" w:rsidP="00E52926">
            <w:pPr>
              <w:pStyle w:val="Corpsdetexte"/>
              <w:jc w:val="center"/>
              <w:rPr>
                <w:rFonts w:ascii="Calibri" w:hAnsi="Calibri" w:cs="Calibri"/>
                <w:sz w:val="22"/>
                <w:szCs w:val="22"/>
              </w:rPr>
            </w:pPr>
          </w:p>
        </w:tc>
        <w:tc>
          <w:tcPr>
            <w:tcW w:w="2126" w:type="dxa"/>
            <w:tcBorders>
              <w:top w:val="single" w:sz="4" w:space="0" w:color="auto"/>
              <w:left w:val="single" w:sz="4" w:space="0" w:color="auto"/>
              <w:bottom w:val="single" w:sz="4" w:space="0" w:color="auto"/>
              <w:right w:val="single" w:sz="4" w:space="0" w:color="auto"/>
            </w:tcBorders>
          </w:tcPr>
          <w:p w14:paraId="3C14331D" w14:textId="77777777" w:rsidR="00E52926" w:rsidRPr="00E52926" w:rsidRDefault="00E52926" w:rsidP="00E52926">
            <w:pPr>
              <w:pStyle w:val="Corpsdetexte"/>
              <w:jc w:val="center"/>
              <w:rPr>
                <w:rFonts w:ascii="Calibri" w:hAnsi="Calibri" w:cs="Calibri"/>
                <w:sz w:val="22"/>
                <w:szCs w:val="22"/>
              </w:rPr>
            </w:pPr>
          </w:p>
        </w:tc>
        <w:tc>
          <w:tcPr>
            <w:tcW w:w="1843" w:type="dxa"/>
            <w:tcBorders>
              <w:top w:val="single" w:sz="4" w:space="0" w:color="auto"/>
              <w:left w:val="single" w:sz="4" w:space="0" w:color="auto"/>
              <w:bottom w:val="single" w:sz="4" w:space="0" w:color="auto"/>
              <w:right w:val="single" w:sz="4" w:space="0" w:color="auto"/>
            </w:tcBorders>
          </w:tcPr>
          <w:p w14:paraId="6DF9B1CE" w14:textId="77777777" w:rsidR="00E52926" w:rsidRPr="00E52926" w:rsidRDefault="00E52926" w:rsidP="00E52926">
            <w:pPr>
              <w:pStyle w:val="Corpsdetexte"/>
              <w:jc w:val="center"/>
              <w:rPr>
                <w:rFonts w:ascii="Calibri" w:hAnsi="Calibri" w:cs="Calibri"/>
                <w:sz w:val="22"/>
                <w:szCs w:val="22"/>
              </w:rPr>
            </w:pPr>
          </w:p>
        </w:tc>
      </w:tr>
      <w:tr w:rsidR="00E52926" w:rsidRPr="00E52926" w14:paraId="773B2B90" w14:textId="77777777" w:rsidTr="00E52926">
        <w:trPr>
          <w:trHeight w:val="351"/>
        </w:trPr>
        <w:tc>
          <w:tcPr>
            <w:tcW w:w="3114" w:type="dxa"/>
            <w:vMerge/>
            <w:tcBorders>
              <w:left w:val="single" w:sz="4" w:space="0" w:color="auto"/>
              <w:right w:val="single" w:sz="4" w:space="0" w:color="auto"/>
            </w:tcBorders>
          </w:tcPr>
          <w:p w14:paraId="11B75A3E" w14:textId="77777777" w:rsidR="00E52926" w:rsidRPr="00E52926" w:rsidRDefault="00E52926" w:rsidP="00E52926">
            <w:pPr>
              <w:rPr>
                <w:rFonts w:cs="Calibri"/>
              </w:rPr>
            </w:pPr>
          </w:p>
        </w:tc>
        <w:tc>
          <w:tcPr>
            <w:tcW w:w="1843" w:type="dxa"/>
            <w:tcBorders>
              <w:top w:val="single" w:sz="4" w:space="0" w:color="auto"/>
              <w:left w:val="single" w:sz="4" w:space="0" w:color="auto"/>
              <w:bottom w:val="single" w:sz="4" w:space="0" w:color="auto"/>
              <w:right w:val="single" w:sz="4" w:space="0" w:color="auto"/>
            </w:tcBorders>
            <w:vAlign w:val="center"/>
          </w:tcPr>
          <w:p w14:paraId="420DB4B8" w14:textId="7B290FF6" w:rsidR="00E52926" w:rsidRPr="00E52926" w:rsidRDefault="00E52926" w:rsidP="00E52926">
            <w:pPr>
              <w:rPr>
                <w:rFonts w:cs="Calibri"/>
              </w:rPr>
            </w:pPr>
            <w:r w:rsidRPr="00E52926">
              <w:rPr>
                <w:rFonts w:ascii="Calibri" w:hAnsi="Calibri" w:cs="Calibri"/>
              </w:rPr>
              <w:t>INT DG …</w:t>
            </w:r>
          </w:p>
        </w:tc>
        <w:tc>
          <w:tcPr>
            <w:tcW w:w="3543" w:type="dxa"/>
            <w:tcBorders>
              <w:top w:val="single" w:sz="4" w:space="0" w:color="auto"/>
              <w:left w:val="single" w:sz="4" w:space="0" w:color="auto"/>
              <w:bottom w:val="single" w:sz="4" w:space="0" w:color="auto"/>
              <w:right w:val="single" w:sz="4" w:space="0" w:color="auto"/>
            </w:tcBorders>
            <w:vAlign w:val="center"/>
          </w:tcPr>
          <w:p w14:paraId="22DAD987" w14:textId="6AA1B657" w:rsidR="00E52926" w:rsidRPr="00E52926" w:rsidRDefault="00E52926" w:rsidP="00E52926">
            <w:pPr>
              <w:pStyle w:val="Corpsdetexte"/>
              <w:jc w:val="center"/>
              <w:rPr>
                <w:rFonts w:ascii="Calibri" w:hAnsi="Calibri" w:cs="Calibri"/>
                <w:sz w:val="22"/>
                <w:szCs w:val="22"/>
              </w:rPr>
            </w:pPr>
            <w:r w:rsidRPr="0038225F">
              <w:rPr>
                <w:rFonts w:ascii="Calibri" w:hAnsi="Calibri" w:cs="Calibri"/>
                <w:sz w:val="22"/>
                <w:szCs w:val="22"/>
              </w:rPr>
              <w:t>…</w:t>
            </w:r>
          </w:p>
        </w:tc>
        <w:tc>
          <w:tcPr>
            <w:tcW w:w="4678" w:type="dxa"/>
            <w:tcBorders>
              <w:top w:val="single" w:sz="4" w:space="0" w:color="auto"/>
              <w:left w:val="single" w:sz="4" w:space="0" w:color="auto"/>
              <w:bottom w:val="single" w:sz="4" w:space="0" w:color="auto"/>
              <w:right w:val="single" w:sz="4" w:space="0" w:color="auto"/>
            </w:tcBorders>
            <w:vAlign w:val="center"/>
          </w:tcPr>
          <w:p w14:paraId="40D7CBFC" w14:textId="77777777" w:rsidR="00E52926" w:rsidRPr="00E52926" w:rsidRDefault="00E52926" w:rsidP="00E52926">
            <w:pPr>
              <w:pStyle w:val="Corpsdetexte"/>
              <w:jc w:val="center"/>
              <w:rPr>
                <w:rFonts w:ascii="Calibri" w:hAnsi="Calibri" w:cs="Calibri"/>
                <w:sz w:val="22"/>
                <w:szCs w:val="22"/>
              </w:rPr>
            </w:pPr>
          </w:p>
        </w:tc>
        <w:tc>
          <w:tcPr>
            <w:tcW w:w="2126" w:type="dxa"/>
            <w:tcBorders>
              <w:top w:val="single" w:sz="4" w:space="0" w:color="auto"/>
              <w:left w:val="single" w:sz="4" w:space="0" w:color="auto"/>
              <w:bottom w:val="single" w:sz="4" w:space="0" w:color="auto"/>
              <w:right w:val="single" w:sz="4" w:space="0" w:color="auto"/>
            </w:tcBorders>
          </w:tcPr>
          <w:p w14:paraId="31B96860" w14:textId="77777777" w:rsidR="00E52926" w:rsidRPr="00E52926" w:rsidRDefault="00E52926" w:rsidP="00E52926">
            <w:pPr>
              <w:pStyle w:val="Corpsdetexte"/>
              <w:jc w:val="center"/>
              <w:rPr>
                <w:rFonts w:ascii="Calibri" w:hAnsi="Calibri" w:cs="Calibri"/>
                <w:sz w:val="22"/>
                <w:szCs w:val="22"/>
              </w:rPr>
            </w:pPr>
          </w:p>
        </w:tc>
        <w:tc>
          <w:tcPr>
            <w:tcW w:w="2127" w:type="dxa"/>
            <w:tcBorders>
              <w:top w:val="single" w:sz="4" w:space="0" w:color="auto"/>
              <w:left w:val="single" w:sz="4" w:space="0" w:color="auto"/>
              <w:bottom w:val="single" w:sz="4" w:space="0" w:color="auto"/>
              <w:right w:val="single" w:sz="4" w:space="0" w:color="auto"/>
            </w:tcBorders>
          </w:tcPr>
          <w:p w14:paraId="30E5FEF2" w14:textId="77777777" w:rsidR="00E52926" w:rsidRPr="00E52926" w:rsidRDefault="00E52926" w:rsidP="00E52926">
            <w:pPr>
              <w:pStyle w:val="Corpsdetexte"/>
              <w:jc w:val="center"/>
              <w:rPr>
                <w:rFonts w:ascii="Calibri" w:hAnsi="Calibri" w:cs="Calibri"/>
                <w:sz w:val="22"/>
                <w:szCs w:val="22"/>
              </w:rPr>
            </w:pPr>
          </w:p>
        </w:tc>
        <w:tc>
          <w:tcPr>
            <w:tcW w:w="2126" w:type="dxa"/>
            <w:tcBorders>
              <w:top w:val="single" w:sz="4" w:space="0" w:color="auto"/>
              <w:left w:val="single" w:sz="4" w:space="0" w:color="auto"/>
              <w:bottom w:val="single" w:sz="4" w:space="0" w:color="auto"/>
              <w:right w:val="single" w:sz="4" w:space="0" w:color="auto"/>
            </w:tcBorders>
          </w:tcPr>
          <w:p w14:paraId="02725C1D" w14:textId="77777777" w:rsidR="00E52926" w:rsidRPr="00E52926" w:rsidRDefault="00E52926" w:rsidP="00E52926">
            <w:pPr>
              <w:pStyle w:val="Corpsdetexte"/>
              <w:jc w:val="center"/>
              <w:rPr>
                <w:rFonts w:ascii="Calibri" w:hAnsi="Calibri" w:cs="Calibri"/>
                <w:sz w:val="22"/>
                <w:szCs w:val="22"/>
              </w:rPr>
            </w:pPr>
          </w:p>
        </w:tc>
        <w:tc>
          <w:tcPr>
            <w:tcW w:w="1843" w:type="dxa"/>
            <w:tcBorders>
              <w:top w:val="single" w:sz="4" w:space="0" w:color="auto"/>
              <w:left w:val="single" w:sz="4" w:space="0" w:color="auto"/>
              <w:bottom w:val="single" w:sz="4" w:space="0" w:color="auto"/>
              <w:right w:val="single" w:sz="4" w:space="0" w:color="auto"/>
            </w:tcBorders>
          </w:tcPr>
          <w:p w14:paraId="784481F9" w14:textId="77777777" w:rsidR="00E52926" w:rsidRPr="00E52926" w:rsidRDefault="00E52926" w:rsidP="00E52926">
            <w:pPr>
              <w:pStyle w:val="Corpsdetexte"/>
              <w:jc w:val="center"/>
              <w:rPr>
                <w:rFonts w:ascii="Calibri" w:hAnsi="Calibri" w:cs="Calibri"/>
                <w:sz w:val="22"/>
                <w:szCs w:val="22"/>
              </w:rPr>
            </w:pPr>
          </w:p>
        </w:tc>
      </w:tr>
      <w:tr w:rsidR="00E52926" w:rsidRPr="00E52926" w14:paraId="0291147A" w14:textId="77777777" w:rsidTr="00E52926">
        <w:trPr>
          <w:trHeight w:val="351"/>
        </w:trPr>
        <w:tc>
          <w:tcPr>
            <w:tcW w:w="3114" w:type="dxa"/>
            <w:vMerge/>
            <w:tcBorders>
              <w:left w:val="single" w:sz="4" w:space="0" w:color="auto"/>
              <w:right w:val="single" w:sz="4" w:space="0" w:color="auto"/>
            </w:tcBorders>
          </w:tcPr>
          <w:p w14:paraId="2AE7DD2C" w14:textId="77777777" w:rsidR="00E52926" w:rsidRPr="00E52926" w:rsidRDefault="00E52926" w:rsidP="00E52926">
            <w:pPr>
              <w:rPr>
                <w:rFonts w:cs="Calibri"/>
              </w:rPr>
            </w:pPr>
          </w:p>
        </w:tc>
        <w:tc>
          <w:tcPr>
            <w:tcW w:w="1843" w:type="dxa"/>
            <w:tcBorders>
              <w:top w:val="single" w:sz="4" w:space="0" w:color="auto"/>
              <w:left w:val="single" w:sz="4" w:space="0" w:color="auto"/>
              <w:bottom w:val="single" w:sz="4" w:space="0" w:color="auto"/>
              <w:right w:val="single" w:sz="4" w:space="0" w:color="auto"/>
            </w:tcBorders>
            <w:vAlign w:val="center"/>
          </w:tcPr>
          <w:p w14:paraId="1C1C99EF" w14:textId="3A82F2F3" w:rsidR="00E52926" w:rsidRPr="00E52926" w:rsidRDefault="00E52926" w:rsidP="00E52926">
            <w:pPr>
              <w:rPr>
                <w:rFonts w:cs="Calibri"/>
              </w:rPr>
            </w:pPr>
            <w:r w:rsidRPr="00E52926">
              <w:rPr>
                <w:rFonts w:ascii="Calibri" w:hAnsi="Calibri" w:cs="Calibri"/>
              </w:rPr>
              <w:t>INT DG …</w:t>
            </w:r>
          </w:p>
        </w:tc>
        <w:tc>
          <w:tcPr>
            <w:tcW w:w="3543" w:type="dxa"/>
            <w:tcBorders>
              <w:top w:val="single" w:sz="4" w:space="0" w:color="auto"/>
              <w:left w:val="single" w:sz="4" w:space="0" w:color="auto"/>
              <w:bottom w:val="single" w:sz="4" w:space="0" w:color="auto"/>
              <w:right w:val="single" w:sz="4" w:space="0" w:color="auto"/>
            </w:tcBorders>
            <w:vAlign w:val="center"/>
          </w:tcPr>
          <w:p w14:paraId="104A1B1A" w14:textId="58DD2449" w:rsidR="00E52926" w:rsidRPr="00E52926" w:rsidRDefault="00E52926" w:rsidP="00E52926">
            <w:pPr>
              <w:pStyle w:val="Corpsdetexte"/>
              <w:jc w:val="center"/>
              <w:rPr>
                <w:rFonts w:ascii="Calibri" w:hAnsi="Calibri" w:cs="Calibri"/>
                <w:sz w:val="22"/>
                <w:szCs w:val="22"/>
              </w:rPr>
            </w:pPr>
            <w:r w:rsidRPr="0038225F">
              <w:rPr>
                <w:rFonts w:ascii="Calibri" w:hAnsi="Calibri" w:cs="Calibri"/>
                <w:sz w:val="22"/>
                <w:szCs w:val="22"/>
              </w:rPr>
              <w:t>100 M</w:t>
            </w:r>
          </w:p>
        </w:tc>
        <w:tc>
          <w:tcPr>
            <w:tcW w:w="4678" w:type="dxa"/>
            <w:tcBorders>
              <w:top w:val="single" w:sz="4" w:space="0" w:color="auto"/>
              <w:left w:val="single" w:sz="4" w:space="0" w:color="auto"/>
              <w:bottom w:val="single" w:sz="4" w:space="0" w:color="auto"/>
              <w:right w:val="single" w:sz="4" w:space="0" w:color="auto"/>
            </w:tcBorders>
            <w:vAlign w:val="center"/>
          </w:tcPr>
          <w:p w14:paraId="05FE6D8B" w14:textId="77777777" w:rsidR="00E52926" w:rsidRPr="00E52926" w:rsidRDefault="00E52926" w:rsidP="00E52926">
            <w:pPr>
              <w:pStyle w:val="Corpsdetexte"/>
              <w:jc w:val="center"/>
              <w:rPr>
                <w:rFonts w:ascii="Calibri" w:hAnsi="Calibri" w:cs="Calibri"/>
                <w:sz w:val="22"/>
                <w:szCs w:val="22"/>
              </w:rPr>
            </w:pPr>
          </w:p>
        </w:tc>
        <w:tc>
          <w:tcPr>
            <w:tcW w:w="2126" w:type="dxa"/>
            <w:tcBorders>
              <w:top w:val="single" w:sz="4" w:space="0" w:color="auto"/>
              <w:left w:val="single" w:sz="4" w:space="0" w:color="auto"/>
              <w:bottom w:val="single" w:sz="4" w:space="0" w:color="auto"/>
              <w:right w:val="single" w:sz="4" w:space="0" w:color="auto"/>
            </w:tcBorders>
          </w:tcPr>
          <w:p w14:paraId="0CBD30B6" w14:textId="77777777" w:rsidR="00E52926" w:rsidRPr="00E52926" w:rsidRDefault="00E52926" w:rsidP="00E52926">
            <w:pPr>
              <w:pStyle w:val="Corpsdetexte"/>
              <w:jc w:val="center"/>
              <w:rPr>
                <w:rFonts w:ascii="Calibri" w:hAnsi="Calibri" w:cs="Calibri"/>
                <w:sz w:val="22"/>
                <w:szCs w:val="22"/>
              </w:rPr>
            </w:pPr>
          </w:p>
        </w:tc>
        <w:tc>
          <w:tcPr>
            <w:tcW w:w="2127" w:type="dxa"/>
            <w:tcBorders>
              <w:top w:val="single" w:sz="4" w:space="0" w:color="auto"/>
              <w:left w:val="single" w:sz="4" w:space="0" w:color="auto"/>
              <w:bottom w:val="single" w:sz="4" w:space="0" w:color="auto"/>
              <w:right w:val="single" w:sz="4" w:space="0" w:color="auto"/>
            </w:tcBorders>
          </w:tcPr>
          <w:p w14:paraId="510266F8" w14:textId="77777777" w:rsidR="00E52926" w:rsidRPr="00E52926" w:rsidRDefault="00E52926" w:rsidP="00E52926">
            <w:pPr>
              <w:pStyle w:val="Corpsdetexte"/>
              <w:jc w:val="center"/>
              <w:rPr>
                <w:rFonts w:ascii="Calibri" w:hAnsi="Calibri" w:cs="Calibri"/>
                <w:sz w:val="22"/>
                <w:szCs w:val="22"/>
              </w:rPr>
            </w:pPr>
          </w:p>
        </w:tc>
        <w:tc>
          <w:tcPr>
            <w:tcW w:w="2126" w:type="dxa"/>
            <w:tcBorders>
              <w:top w:val="single" w:sz="4" w:space="0" w:color="auto"/>
              <w:left w:val="single" w:sz="4" w:space="0" w:color="auto"/>
              <w:bottom w:val="single" w:sz="4" w:space="0" w:color="auto"/>
              <w:right w:val="single" w:sz="4" w:space="0" w:color="auto"/>
            </w:tcBorders>
          </w:tcPr>
          <w:p w14:paraId="6435226A" w14:textId="77777777" w:rsidR="00E52926" w:rsidRPr="00E52926" w:rsidRDefault="00E52926" w:rsidP="00E52926">
            <w:pPr>
              <w:pStyle w:val="Corpsdetexte"/>
              <w:jc w:val="center"/>
              <w:rPr>
                <w:rFonts w:ascii="Calibri" w:hAnsi="Calibri" w:cs="Calibri"/>
                <w:sz w:val="22"/>
                <w:szCs w:val="22"/>
              </w:rPr>
            </w:pPr>
          </w:p>
        </w:tc>
        <w:tc>
          <w:tcPr>
            <w:tcW w:w="1843" w:type="dxa"/>
            <w:tcBorders>
              <w:top w:val="single" w:sz="4" w:space="0" w:color="auto"/>
              <w:left w:val="single" w:sz="4" w:space="0" w:color="auto"/>
              <w:bottom w:val="single" w:sz="4" w:space="0" w:color="auto"/>
              <w:right w:val="single" w:sz="4" w:space="0" w:color="auto"/>
            </w:tcBorders>
          </w:tcPr>
          <w:p w14:paraId="6576330B" w14:textId="77777777" w:rsidR="00E52926" w:rsidRPr="00E52926" w:rsidRDefault="00E52926" w:rsidP="00E52926">
            <w:pPr>
              <w:pStyle w:val="Corpsdetexte"/>
              <w:jc w:val="center"/>
              <w:rPr>
                <w:rFonts w:ascii="Calibri" w:hAnsi="Calibri" w:cs="Calibri"/>
                <w:sz w:val="22"/>
                <w:szCs w:val="22"/>
              </w:rPr>
            </w:pPr>
          </w:p>
        </w:tc>
      </w:tr>
      <w:tr w:rsidR="00E52926" w:rsidRPr="00E52926" w14:paraId="32349582" w14:textId="77777777" w:rsidTr="00E52926">
        <w:trPr>
          <w:trHeight w:val="351"/>
        </w:trPr>
        <w:tc>
          <w:tcPr>
            <w:tcW w:w="3114" w:type="dxa"/>
            <w:vMerge/>
            <w:tcBorders>
              <w:left w:val="single" w:sz="4" w:space="0" w:color="auto"/>
              <w:right w:val="single" w:sz="4" w:space="0" w:color="auto"/>
            </w:tcBorders>
          </w:tcPr>
          <w:p w14:paraId="4F0C397F" w14:textId="77777777" w:rsidR="00E52926" w:rsidRPr="00E52926" w:rsidRDefault="00E52926" w:rsidP="00E52926">
            <w:pPr>
              <w:rPr>
                <w:rFonts w:cs="Calibri"/>
              </w:rPr>
            </w:pPr>
          </w:p>
        </w:tc>
        <w:tc>
          <w:tcPr>
            <w:tcW w:w="1843" w:type="dxa"/>
            <w:tcBorders>
              <w:top w:val="single" w:sz="4" w:space="0" w:color="auto"/>
              <w:left w:val="single" w:sz="4" w:space="0" w:color="auto"/>
              <w:bottom w:val="single" w:sz="4" w:space="0" w:color="auto"/>
              <w:right w:val="single" w:sz="4" w:space="0" w:color="auto"/>
            </w:tcBorders>
            <w:vAlign w:val="center"/>
          </w:tcPr>
          <w:p w14:paraId="2306A43D" w14:textId="24F2E25D" w:rsidR="00E52926" w:rsidRPr="00E52926" w:rsidRDefault="00E52926" w:rsidP="00E52926">
            <w:pPr>
              <w:rPr>
                <w:rFonts w:cs="Calibri"/>
              </w:rPr>
            </w:pPr>
            <w:r w:rsidRPr="00E52926">
              <w:rPr>
                <w:rFonts w:ascii="Calibri" w:hAnsi="Calibri" w:cs="Calibri"/>
              </w:rPr>
              <w:t>INT DG …</w:t>
            </w:r>
          </w:p>
        </w:tc>
        <w:tc>
          <w:tcPr>
            <w:tcW w:w="3543" w:type="dxa"/>
            <w:tcBorders>
              <w:top w:val="single" w:sz="4" w:space="0" w:color="auto"/>
              <w:left w:val="single" w:sz="4" w:space="0" w:color="auto"/>
              <w:bottom w:val="single" w:sz="4" w:space="0" w:color="auto"/>
              <w:right w:val="single" w:sz="4" w:space="0" w:color="auto"/>
            </w:tcBorders>
            <w:vAlign w:val="center"/>
          </w:tcPr>
          <w:p w14:paraId="50D78F9A" w14:textId="36C5E7F3" w:rsidR="00E52926" w:rsidRPr="00E52926" w:rsidRDefault="00E52926" w:rsidP="00E52926">
            <w:pPr>
              <w:pStyle w:val="Corpsdetexte"/>
              <w:jc w:val="center"/>
              <w:rPr>
                <w:rFonts w:ascii="Calibri" w:hAnsi="Calibri" w:cs="Calibri"/>
                <w:sz w:val="22"/>
                <w:szCs w:val="22"/>
              </w:rPr>
            </w:pPr>
            <w:r w:rsidRPr="0038225F">
              <w:rPr>
                <w:rFonts w:ascii="Calibri" w:hAnsi="Calibri" w:cs="Calibri"/>
                <w:sz w:val="22"/>
                <w:szCs w:val="22"/>
              </w:rPr>
              <w:t>…</w:t>
            </w:r>
          </w:p>
        </w:tc>
        <w:tc>
          <w:tcPr>
            <w:tcW w:w="4678" w:type="dxa"/>
            <w:tcBorders>
              <w:top w:val="single" w:sz="4" w:space="0" w:color="auto"/>
              <w:left w:val="single" w:sz="4" w:space="0" w:color="auto"/>
              <w:bottom w:val="single" w:sz="4" w:space="0" w:color="auto"/>
              <w:right w:val="single" w:sz="4" w:space="0" w:color="auto"/>
            </w:tcBorders>
            <w:vAlign w:val="center"/>
          </w:tcPr>
          <w:p w14:paraId="78ACDFCF" w14:textId="77777777" w:rsidR="00E52926" w:rsidRPr="00E52926" w:rsidRDefault="00E52926" w:rsidP="00E52926">
            <w:pPr>
              <w:pStyle w:val="Corpsdetexte"/>
              <w:jc w:val="center"/>
              <w:rPr>
                <w:rFonts w:ascii="Calibri" w:hAnsi="Calibri" w:cs="Calibri"/>
                <w:sz w:val="22"/>
                <w:szCs w:val="22"/>
              </w:rPr>
            </w:pPr>
          </w:p>
        </w:tc>
        <w:tc>
          <w:tcPr>
            <w:tcW w:w="2126" w:type="dxa"/>
            <w:tcBorders>
              <w:top w:val="single" w:sz="4" w:space="0" w:color="auto"/>
              <w:left w:val="single" w:sz="4" w:space="0" w:color="auto"/>
              <w:bottom w:val="single" w:sz="4" w:space="0" w:color="auto"/>
              <w:right w:val="single" w:sz="4" w:space="0" w:color="auto"/>
            </w:tcBorders>
          </w:tcPr>
          <w:p w14:paraId="1B12F260" w14:textId="77777777" w:rsidR="00E52926" w:rsidRPr="00E52926" w:rsidRDefault="00E52926" w:rsidP="00E52926">
            <w:pPr>
              <w:pStyle w:val="Corpsdetexte"/>
              <w:jc w:val="center"/>
              <w:rPr>
                <w:rFonts w:ascii="Calibri" w:hAnsi="Calibri" w:cs="Calibri"/>
                <w:sz w:val="22"/>
                <w:szCs w:val="22"/>
              </w:rPr>
            </w:pPr>
          </w:p>
        </w:tc>
        <w:tc>
          <w:tcPr>
            <w:tcW w:w="2127" w:type="dxa"/>
            <w:tcBorders>
              <w:top w:val="single" w:sz="4" w:space="0" w:color="auto"/>
              <w:left w:val="single" w:sz="4" w:space="0" w:color="auto"/>
              <w:bottom w:val="single" w:sz="4" w:space="0" w:color="auto"/>
              <w:right w:val="single" w:sz="4" w:space="0" w:color="auto"/>
            </w:tcBorders>
          </w:tcPr>
          <w:p w14:paraId="40E90F30" w14:textId="77777777" w:rsidR="00E52926" w:rsidRPr="00E52926" w:rsidRDefault="00E52926" w:rsidP="00E52926">
            <w:pPr>
              <w:pStyle w:val="Corpsdetexte"/>
              <w:jc w:val="center"/>
              <w:rPr>
                <w:rFonts w:ascii="Calibri" w:hAnsi="Calibri" w:cs="Calibri"/>
                <w:sz w:val="22"/>
                <w:szCs w:val="22"/>
              </w:rPr>
            </w:pPr>
          </w:p>
        </w:tc>
        <w:tc>
          <w:tcPr>
            <w:tcW w:w="2126" w:type="dxa"/>
            <w:tcBorders>
              <w:top w:val="single" w:sz="4" w:space="0" w:color="auto"/>
              <w:left w:val="single" w:sz="4" w:space="0" w:color="auto"/>
              <w:bottom w:val="single" w:sz="4" w:space="0" w:color="auto"/>
              <w:right w:val="single" w:sz="4" w:space="0" w:color="auto"/>
            </w:tcBorders>
          </w:tcPr>
          <w:p w14:paraId="47F874C3" w14:textId="77777777" w:rsidR="00E52926" w:rsidRPr="00E52926" w:rsidRDefault="00E52926" w:rsidP="00E52926">
            <w:pPr>
              <w:pStyle w:val="Corpsdetexte"/>
              <w:jc w:val="center"/>
              <w:rPr>
                <w:rFonts w:ascii="Calibri" w:hAnsi="Calibri" w:cs="Calibri"/>
                <w:sz w:val="22"/>
                <w:szCs w:val="22"/>
              </w:rPr>
            </w:pPr>
          </w:p>
        </w:tc>
        <w:tc>
          <w:tcPr>
            <w:tcW w:w="1843" w:type="dxa"/>
            <w:tcBorders>
              <w:top w:val="single" w:sz="4" w:space="0" w:color="auto"/>
              <w:left w:val="single" w:sz="4" w:space="0" w:color="auto"/>
              <w:bottom w:val="single" w:sz="4" w:space="0" w:color="auto"/>
              <w:right w:val="single" w:sz="4" w:space="0" w:color="auto"/>
            </w:tcBorders>
          </w:tcPr>
          <w:p w14:paraId="21A42BE4" w14:textId="77777777" w:rsidR="00E52926" w:rsidRPr="00E52926" w:rsidRDefault="00E52926" w:rsidP="00E52926">
            <w:pPr>
              <w:pStyle w:val="Corpsdetexte"/>
              <w:jc w:val="center"/>
              <w:rPr>
                <w:rFonts w:ascii="Calibri" w:hAnsi="Calibri" w:cs="Calibri"/>
                <w:sz w:val="22"/>
                <w:szCs w:val="22"/>
              </w:rPr>
            </w:pPr>
          </w:p>
        </w:tc>
      </w:tr>
      <w:tr w:rsidR="00E52926" w:rsidRPr="00E52926" w14:paraId="01C15822" w14:textId="77777777" w:rsidTr="00E52926">
        <w:trPr>
          <w:trHeight w:val="351"/>
        </w:trPr>
        <w:tc>
          <w:tcPr>
            <w:tcW w:w="3114" w:type="dxa"/>
            <w:vMerge/>
            <w:tcBorders>
              <w:left w:val="single" w:sz="4" w:space="0" w:color="auto"/>
              <w:right w:val="single" w:sz="4" w:space="0" w:color="auto"/>
            </w:tcBorders>
          </w:tcPr>
          <w:p w14:paraId="58F84197" w14:textId="77777777" w:rsidR="00E52926" w:rsidRPr="00E52926" w:rsidRDefault="00E52926" w:rsidP="00E52926">
            <w:pPr>
              <w:rPr>
                <w:rFonts w:cs="Calibri"/>
              </w:rPr>
            </w:pPr>
          </w:p>
        </w:tc>
        <w:tc>
          <w:tcPr>
            <w:tcW w:w="1843" w:type="dxa"/>
            <w:tcBorders>
              <w:top w:val="single" w:sz="4" w:space="0" w:color="auto"/>
              <w:left w:val="single" w:sz="4" w:space="0" w:color="auto"/>
              <w:bottom w:val="single" w:sz="4" w:space="0" w:color="auto"/>
              <w:right w:val="single" w:sz="4" w:space="0" w:color="auto"/>
            </w:tcBorders>
            <w:vAlign w:val="center"/>
          </w:tcPr>
          <w:p w14:paraId="46F91C57" w14:textId="119D4A81" w:rsidR="00E52926" w:rsidRPr="00E52926" w:rsidRDefault="00E52926" w:rsidP="00E52926">
            <w:pPr>
              <w:rPr>
                <w:rFonts w:cs="Calibri"/>
              </w:rPr>
            </w:pPr>
            <w:r w:rsidRPr="00E52926">
              <w:rPr>
                <w:rFonts w:ascii="Calibri" w:hAnsi="Calibri" w:cs="Calibri"/>
              </w:rPr>
              <w:t>INT DG …</w:t>
            </w:r>
          </w:p>
        </w:tc>
        <w:tc>
          <w:tcPr>
            <w:tcW w:w="3543" w:type="dxa"/>
            <w:tcBorders>
              <w:top w:val="single" w:sz="4" w:space="0" w:color="auto"/>
              <w:left w:val="single" w:sz="4" w:space="0" w:color="auto"/>
              <w:bottom w:val="single" w:sz="4" w:space="0" w:color="auto"/>
              <w:right w:val="single" w:sz="4" w:space="0" w:color="auto"/>
            </w:tcBorders>
            <w:vAlign w:val="center"/>
          </w:tcPr>
          <w:p w14:paraId="5DC11151" w14:textId="6160308A" w:rsidR="00E52926" w:rsidRPr="00E52926" w:rsidRDefault="00E52926" w:rsidP="00E52926">
            <w:pPr>
              <w:pStyle w:val="Corpsdetexte"/>
              <w:jc w:val="center"/>
              <w:rPr>
                <w:rFonts w:ascii="Calibri" w:hAnsi="Calibri" w:cs="Calibri"/>
                <w:sz w:val="22"/>
                <w:szCs w:val="22"/>
              </w:rPr>
            </w:pPr>
            <w:r w:rsidRPr="0038225F">
              <w:rPr>
                <w:rFonts w:ascii="Calibri" w:hAnsi="Calibri" w:cs="Calibri"/>
                <w:sz w:val="22"/>
                <w:szCs w:val="22"/>
              </w:rPr>
              <w:t>500 M</w:t>
            </w:r>
          </w:p>
        </w:tc>
        <w:tc>
          <w:tcPr>
            <w:tcW w:w="4678" w:type="dxa"/>
            <w:tcBorders>
              <w:top w:val="single" w:sz="4" w:space="0" w:color="auto"/>
              <w:left w:val="single" w:sz="4" w:space="0" w:color="auto"/>
              <w:bottom w:val="single" w:sz="4" w:space="0" w:color="auto"/>
              <w:right w:val="single" w:sz="4" w:space="0" w:color="auto"/>
            </w:tcBorders>
            <w:vAlign w:val="center"/>
          </w:tcPr>
          <w:p w14:paraId="52C236DA" w14:textId="77777777" w:rsidR="00E52926" w:rsidRPr="00E52926" w:rsidRDefault="00E52926" w:rsidP="00E52926">
            <w:pPr>
              <w:pStyle w:val="Corpsdetexte"/>
              <w:jc w:val="center"/>
              <w:rPr>
                <w:rFonts w:ascii="Calibri" w:hAnsi="Calibri" w:cs="Calibri"/>
                <w:sz w:val="22"/>
                <w:szCs w:val="22"/>
              </w:rPr>
            </w:pPr>
          </w:p>
        </w:tc>
        <w:tc>
          <w:tcPr>
            <w:tcW w:w="2126" w:type="dxa"/>
            <w:tcBorders>
              <w:top w:val="single" w:sz="4" w:space="0" w:color="auto"/>
              <w:left w:val="single" w:sz="4" w:space="0" w:color="auto"/>
              <w:bottom w:val="single" w:sz="4" w:space="0" w:color="auto"/>
              <w:right w:val="single" w:sz="4" w:space="0" w:color="auto"/>
            </w:tcBorders>
          </w:tcPr>
          <w:p w14:paraId="7FBF2EA5" w14:textId="77777777" w:rsidR="00E52926" w:rsidRPr="00E52926" w:rsidRDefault="00E52926" w:rsidP="00E52926">
            <w:pPr>
              <w:pStyle w:val="Corpsdetexte"/>
              <w:jc w:val="center"/>
              <w:rPr>
                <w:rFonts w:ascii="Calibri" w:hAnsi="Calibri" w:cs="Calibri"/>
                <w:sz w:val="22"/>
                <w:szCs w:val="22"/>
              </w:rPr>
            </w:pPr>
          </w:p>
        </w:tc>
        <w:tc>
          <w:tcPr>
            <w:tcW w:w="2127" w:type="dxa"/>
            <w:tcBorders>
              <w:top w:val="single" w:sz="4" w:space="0" w:color="auto"/>
              <w:left w:val="single" w:sz="4" w:space="0" w:color="auto"/>
              <w:bottom w:val="single" w:sz="4" w:space="0" w:color="auto"/>
              <w:right w:val="single" w:sz="4" w:space="0" w:color="auto"/>
            </w:tcBorders>
          </w:tcPr>
          <w:p w14:paraId="646D6DE5" w14:textId="77777777" w:rsidR="00E52926" w:rsidRPr="00E52926" w:rsidRDefault="00E52926" w:rsidP="00E52926">
            <w:pPr>
              <w:pStyle w:val="Corpsdetexte"/>
              <w:jc w:val="center"/>
              <w:rPr>
                <w:rFonts w:ascii="Calibri" w:hAnsi="Calibri" w:cs="Calibri"/>
                <w:sz w:val="22"/>
                <w:szCs w:val="22"/>
              </w:rPr>
            </w:pPr>
          </w:p>
        </w:tc>
        <w:tc>
          <w:tcPr>
            <w:tcW w:w="2126" w:type="dxa"/>
            <w:tcBorders>
              <w:top w:val="single" w:sz="4" w:space="0" w:color="auto"/>
              <w:left w:val="single" w:sz="4" w:space="0" w:color="auto"/>
              <w:bottom w:val="single" w:sz="4" w:space="0" w:color="auto"/>
              <w:right w:val="single" w:sz="4" w:space="0" w:color="auto"/>
            </w:tcBorders>
          </w:tcPr>
          <w:p w14:paraId="551DD111" w14:textId="77777777" w:rsidR="00E52926" w:rsidRPr="00E52926" w:rsidRDefault="00E52926" w:rsidP="00E52926">
            <w:pPr>
              <w:pStyle w:val="Corpsdetexte"/>
              <w:jc w:val="center"/>
              <w:rPr>
                <w:rFonts w:ascii="Calibri" w:hAnsi="Calibri" w:cs="Calibri"/>
                <w:sz w:val="22"/>
                <w:szCs w:val="22"/>
              </w:rPr>
            </w:pPr>
          </w:p>
        </w:tc>
        <w:tc>
          <w:tcPr>
            <w:tcW w:w="1843" w:type="dxa"/>
            <w:tcBorders>
              <w:top w:val="single" w:sz="4" w:space="0" w:color="auto"/>
              <w:left w:val="single" w:sz="4" w:space="0" w:color="auto"/>
              <w:bottom w:val="single" w:sz="4" w:space="0" w:color="auto"/>
              <w:right w:val="single" w:sz="4" w:space="0" w:color="auto"/>
            </w:tcBorders>
          </w:tcPr>
          <w:p w14:paraId="73EA6213" w14:textId="77777777" w:rsidR="00E52926" w:rsidRPr="00E52926" w:rsidRDefault="00E52926" w:rsidP="00E52926">
            <w:pPr>
              <w:pStyle w:val="Corpsdetexte"/>
              <w:jc w:val="center"/>
              <w:rPr>
                <w:rFonts w:ascii="Calibri" w:hAnsi="Calibri" w:cs="Calibri"/>
                <w:sz w:val="22"/>
                <w:szCs w:val="22"/>
              </w:rPr>
            </w:pPr>
          </w:p>
        </w:tc>
      </w:tr>
      <w:tr w:rsidR="00E52926" w:rsidRPr="00E52926" w14:paraId="0DC57C06" w14:textId="77777777" w:rsidTr="00E52926">
        <w:trPr>
          <w:trHeight w:val="351"/>
        </w:trPr>
        <w:tc>
          <w:tcPr>
            <w:tcW w:w="3114" w:type="dxa"/>
            <w:vMerge/>
            <w:tcBorders>
              <w:left w:val="single" w:sz="4" w:space="0" w:color="auto"/>
              <w:right w:val="single" w:sz="4" w:space="0" w:color="auto"/>
            </w:tcBorders>
          </w:tcPr>
          <w:p w14:paraId="614FF786" w14:textId="77777777" w:rsidR="00E52926" w:rsidRPr="00E52926" w:rsidRDefault="00E52926" w:rsidP="00E52926">
            <w:pPr>
              <w:rPr>
                <w:rFonts w:cs="Calibri"/>
              </w:rPr>
            </w:pPr>
          </w:p>
        </w:tc>
        <w:tc>
          <w:tcPr>
            <w:tcW w:w="1843" w:type="dxa"/>
            <w:tcBorders>
              <w:top w:val="single" w:sz="4" w:space="0" w:color="auto"/>
              <w:left w:val="single" w:sz="4" w:space="0" w:color="auto"/>
              <w:bottom w:val="single" w:sz="4" w:space="0" w:color="auto"/>
              <w:right w:val="single" w:sz="4" w:space="0" w:color="auto"/>
            </w:tcBorders>
            <w:vAlign w:val="center"/>
          </w:tcPr>
          <w:p w14:paraId="53D7C611" w14:textId="619660A7" w:rsidR="00E52926" w:rsidRPr="00E52926" w:rsidRDefault="00E52926" w:rsidP="00E52926">
            <w:pPr>
              <w:rPr>
                <w:rFonts w:cs="Calibri"/>
              </w:rPr>
            </w:pPr>
            <w:r w:rsidRPr="00E52926">
              <w:rPr>
                <w:rFonts w:ascii="Calibri" w:hAnsi="Calibri" w:cs="Calibri"/>
              </w:rPr>
              <w:t>INT DG …</w:t>
            </w:r>
          </w:p>
        </w:tc>
        <w:tc>
          <w:tcPr>
            <w:tcW w:w="3543" w:type="dxa"/>
            <w:tcBorders>
              <w:top w:val="single" w:sz="4" w:space="0" w:color="auto"/>
              <w:left w:val="single" w:sz="4" w:space="0" w:color="auto"/>
              <w:bottom w:val="single" w:sz="4" w:space="0" w:color="auto"/>
              <w:right w:val="single" w:sz="4" w:space="0" w:color="auto"/>
            </w:tcBorders>
            <w:vAlign w:val="center"/>
          </w:tcPr>
          <w:p w14:paraId="17D653B8" w14:textId="4233011D" w:rsidR="00E52926" w:rsidRPr="00E52926" w:rsidRDefault="00E52926" w:rsidP="00E52926">
            <w:pPr>
              <w:pStyle w:val="Corpsdetexte"/>
              <w:jc w:val="center"/>
              <w:rPr>
                <w:rFonts w:ascii="Calibri" w:hAnsi="Calibri" w:cs="Calibri"/>
                <w:sz w:val="22"/>
                <w:szCs w:val="22"/>
              </w:rPr>
            </w:pPr>
            <w:r w:rsidRPr="0038225F">
              <w:rPr>
                <w:rFonts w:ascii="Calibri" w:hAnsi="Calibri" w:cs="Calibri"/>
                <w:sz w:val="22"/>
                <w:szCs w:val="22"/>
              </w:rPr>
              <w:t>1 G</w:t>
            </w:r>
          </w:p>
        </w:tc>
        <w:tc>
          <w:tcPr>
            <w:tcW w:w="4678" w:type="dxa"/>
            <w:tcBorders>
              <w:top w:val="single" w:sz="4" w:space="0" w:color="auto"/>
              <w:left w:val="single" w:sz="4" w:space="0" w:color="auto"/>
              <w:bottom w:val="single" w:sz="4" w:space="0" w:color="auto"/>
              <w:right w:val="single" w:sz="4" w:space="0" w:color="auto"/>
            </w:tcBorders>
            <w:vAlign w:val="center"/>
          </w:tcPr>
          <w:p w14:paraId="14566FA5" w14:textId="77777777" w:rsidR="00E52926" w:rsidRPr="00E52926" w:rsidRDefault="00E52926" w:rsidP="00E52926">
            <w:pPr>
              <w:pStyle w:val="Corpsdetexte"/>
              <w:jc w:val="center"/>
              <w:rPr>
                <w:rFonts w:ascii="Calibri" w:hAnsi="Calibri" w:cs="Calibri"/>
                <w:sz w:val="22"/>
                <w:szCs w:val="22"/>
              </w:rPr>
            </w:pPr>
          </w:p>
        </w:tc>
        <w:tc>
          <w:tcPr>
            <w:tcW w:w="2126" w:type="dxa"/>
            <w:tcBorders>
              <w:top w:val="single" w:sz="4" w:space="0" w:color="auto"/>
              <w:left w:val="single" w:sz="4" w:space="0" w:color="auto"/>
              <w:bottom w:val="single" w:sz="4" w:space="0" w:color="auto"/>
              <w:right w:val="single" w:sz="4" w:space="0" w:color="auto"/>
            </w:tcBorders>
          </w:tcPr>
          <w:p w14:paraId="5305D073" w14:textId="77777777" w:rsidR="00E52926" w:rsidRPr="00E52926" w:rsidRDefault="00E52926" w:rsidP="00E52926">
            <w:pPr>
              <w:pStyle w:val="Corpsdetexte"/>
              <w:jc w:val="center"/>
              <w:rPr>
                <w:rFonts w:ascii="Calibri" w:hAnsi="Calibri" w:cs="Calibri"/>
                <w:sz w:val="22"/>
                <w:szCs w:val="22"/>
              </w:rPr>
            </w:pPr>
          </w:p>
        </w:tc>
        <w:tc>
          <w:tcPr>
            <w:tcW w:w="2127" w:type="dxa"/>
            <w:tcBorders>
              <w:top w:val="single" w:sz="4" w:space="0" w:color="auto"/>
              <w:left w:val="single" w:sz="4" w:space="0" w:color="auto"/>
              <w:bottom w:val="single" w:sz="4" w:space="0" w:color="auto"/>
              <w:right w:val="single" w:sz="4" w:space="0" w:color="auto"/>
            </w:tcBorders>
          </w:tcPr>
          <w:p w14:paraId="211ABEDF" w14:textId="77777777" w:rsidR="00E52926" w:rsidRPr="00E52926" w:rsidRDefault="00E52926" w:rsidP="00E52926">
            <w:pPr>
              <w:pStyle w:val="Corpsdetexte"/>
              <w:jc w:val="center"/>
              <w:rPr>
                <w:rFonts w:ascii="Calibri" w:hAnsi="Calibri" w:cs="Calibri"/>
                <w:sz w:val="22"/>
                <w:szCs w:val="22"/>
              </w:rPr>
            </w:pPr>
          </w:p>
        </w:tc>
        <w:tc>
          <w:tcPr>
            <w:tcW w:w="2126" w:type="dxa"/>
            <w:tcBorders>
              <w:top w:val="single" w:sz="4" w:space="0" w:color="auto"/>
              <w:left w:val="single" w:sz="4" w:space="0" w:color="auto"/>
              <w:bottom w:val="single" w:sz="4" w:space="0" w:color="auto"/>
              <w:right w:val="single" w:sz="4" w:space="0" w:color="auto"/>
            </w:tcBorders>
          </w:tcPr>
          <w:p w14:paraId="1A19247D" w14:textId="77777777" w:rsidR="00E52926" w:rsidRPr="00E52926" w:rsidRDefault="00E52926" w:rsidP="00E52926">
            <w:pPr>
              <w:pStyle w:val="Corpsdetexte"/>
              <w:jc w:val="center"/>
              <w:rPr>
                <w:rFonts w:ascii="Calibri" w:hAnsi="Calibri" w:cs="Calibri"/>
                <w:sz w:val="22"/>
                <w:szCs w:val="22"/>
              </w:rPr>
            </w:pPr>
          </w:p>
        </w:tc>
        <w:tc>
          <w:tcPr>
            <w:tcW w:w="1843" w:type="dxa"/>
            <w:tcBorders>
              <w:top w:val="single" w:sz="4" w:space="0" w:color="auto"/>
              <w:left w:val="single" w:sz="4" w:space="0" w:color="auto"/>
              <w:bottom w:val="single" w:sz="4" w:space="0" w:color="auto"/>
              <w:right w:val="single" w:sz="4" w:space="0" w:color="auto"/>
            </w:tcBorders>
          </w:tcPr>
          <w:p w14:paraId="5199A115" w14:textId="77777777" w:rsidR="00E52926" w:rsidRPr="00E52926" w:rsidRDefault="00E52926" w:rsidP="00E52926">
            <w:pPr>
              <w:pStyle w:val="Corpsdetexte"/>
              <w:jc w:val="center"/>
              <w:rPr>
                <w:rFonts w:ascii="Calibri" w:hAnsi="Calibri" w:cs="Calibri"/>
                <w:sz w:val="22"/>
                <w:szCs w:val="22"/>
              </w:rPr>
            </w:pPr>
          </w:p>
        </w:tc>
      </w:tr>
      <w:tr w:rsidR="00E52926" w:rsidRPr="00E52926" w14:paraId="4AB72D1A" w14:textId="77777777" w:rsidTr="00E52926">
        <w:trPr>
          <w:trHeight w:val="351"/>
        </w:trPr>
        <w:tc>
          <w:tcPr>
            <w:tcW w:w="3114" w:type="dxa"/>
            <w:vMerge/>
            <w:tcBorders>
              <w:left w:val="single" w:sz="4" w:space="0" w:color="auto"/>
              <w:right w:val="single" w:sz="4" w:space="0" w:color="auto"/>
            </w:tcBorders>
          </w:tcPr>
          <w:p w14:paraId="0D966AA5" w14:textId="77777777" w:rsidR="00E52926" w:rsidRPr="00E52926" w:rsidRDefault="00E52926" w:rsidP="00E52926">
            <w:pPr>
              <w:rPr>
                <w:rFonts w:cs="Calibri"/>
              </w:rPr>
            </w:pPr>
          </w:p>
        </w:tc>
        <w:tc>
          <w:tcPr>
            <w:tcW w:w="1843" w:type="dxa"/>
            <w:tcBorders>
              <w:top w:val="single" w:sz="4" w:space="0" w:color="auto"/>
              <w:left w:val="single" w:sz="4" w:space="0" w:color="auto"/>
              <w:bottom w:val="single" w:sz="4" w:space="0" w:color="auto"/>
              <w:right w:val="single" w:sz="4" w:space="0" w:color="auto"/>
            </w:tcBorders>
            <w:vAlign w:val="center"/>
          </w:tcPr>
          <w:p w14:paraId="5E85E9CC" w14:textId="265FE7BB" w:rsidR="00E52926" w:rsidRPr="00E52926" w:rsidRDefault="00E52926" w:rsidP="00E52926">
            <w:pPr>
              <w:rPr>
                <w:rFonts w:cs="Calibri"/>
              </w:rPr>
            </w:pPr>
            <w:r w:rsidRPr="00E52926">
              <w:rPr>
                <w:rFonts w:ascii="Calibri" w:hAnsi="Calibri" w:cs="Calibri"/>
              </w:rPr>
              <w:t>INT DG …</w:t>
            </w:r>
          </w:p>
        </w:tc>
        <w:tc>
          <w:tcPr>
            <w:tcW w:w="3543" w:type="dxa"/>
            <w:tcBorders>
              <w:top w:val="single" w:sz="4" w:space="0" w:color="auto"/>
              <w:left w:val="single" w:sz="4" w:space="0" w:color="auto"/>
              <w:bottom w:val="single" w:sz="4" w:space="0" w:color="auto"/>
              <w:right w:val="single" w:sz="4" w:space="0" w:color="auto"/>
            </w:tcBorders>
            <w:vAlign w:val="center"/>
          </w:tcPr>
          <w:p w14:paraId="5267173E" w14:textId="39BE8D5A" w:rsidR="00E52926" w:rsidRPr="00E52926" w:rsidRDefault="00E52926" w:rsidP="00E52926">
            <w:pPr>
              <w:pStyle w:val="Corpsdetexte"/>
              <w:jc w:val="center"/>
              <w:rPr>
                <w:rFonts w:ascii="Calibri" w:hAnsi="Calibri" w:cs="Calibri"/>
                <w:sz w:val="22"/>
                <w:szCs w:val="22"/>
              </w:rPr>
            </w:pPr>
            <w:r w:rsidRPr="0038225F">
              <w:rPr>
                <w:rFonts w:ascii="Calibri" w:hAnsi="Calibri" w:cs="Calibri"/>
                <w:sz w:val="22"/>
                <w:szCs w:val="22"/>
              </w:rPr>
              <w:t>…</w:t>
            </w:r>
          </w:p>
        </w:tc>
        <w:tc>
          <w:tcPr>
            <w:tcW w:w="4678" w:type="dxa"/>
            <w:tcBorders>
              <w:top w:val="single" w:sz="4" w:space="0" w:color="auto"/>
              <w:left w:val="single" w:sz="4" w:space="0" w:color="auto"/>
              <w:bottom w:val="single" w:sz="4" w:space="0" w:color="auto"/>
              <w:right w:val="single" w:sz="4" w:space="0" w:color="auto"/>
            </w:tcBorders>
            <w:vAlign w:val="center"/>
          </w:tcPr>
          <w:p w14:paraId="57F38116" w14:textId="77777777" w:rsidR="00E52926" w:rsidRPr="00E52926" w:rsidRDefault="00E52926" w:rsidP="00E52926">
            <w:pPr>
              <w:pStyle w:val="Corpsdetexte"/>
              <w:jc w:val="center"/>
              <w:rPr>
                <w:rFonts w:ascii="Calibri" w:hAnsi="Calibri" w:cs="Calibri"/>
                <w:sz w:val="22"/>
                <w:szCs w:val="22"/>
              </w:rPr>
            </w:pPr>
          </w:p>
        </w:tc>
        <w:tc>
          <w:tcPr>
            <w:tcW w:w="2126" w:type="dxa"/>
            <w:tcBorders>
              <w:top w:val="single" w:sz="4" w:space="0" w:color="auto"/>
              <w:left w:val="single" w:sz="4" w:space="0" w:color="auto"/>
              <w:bottom w:val="single" w:sz="4" w:space="0" w:color="auto"/>
              <w:right w:val="single" w:sz="4" w:space="0" w:color="auto"/>
            </w:tcBorders>
          </w:tcPr>
          <w:p w14:paraId="33AC017C" w14:textId="77777777" w:rsidR="00E52926" w:rsidRPr="00E52926" w:rsidRDefault="00E52926" w:rsidP="00E52926">
            <w:pPr>
              <w:pStyle w:val="Corpsdetexte"/>
              <w:jc w:val="center"/>
              <w:rPr>
                <w:rFonts w:ascii="Calibri" w:hAnsi="Calibri" w:cs="Calibri"/>
                <w:sz w:val="22"/>
                <w:szCs w:val="22"/>
              </w:rPr>
            </w:pPr>
          </w:p>
        </w:tc>
        <w:tc>
          <w:tcPr>
            <w:tcW w:w="2127" w:type="dxa"/>
            <w:tcBorders>
              <w:top w:val="single" w:sz="4" w:space="0" w:color="auto"/>
              <w:left w:val="single" w:sz="4" w:space="0" w:color="auto"/>
              <w:bottom w:val="single" w:sz="4" w:space="0" w:color="auto"/>
              <w:right w:val="single" w:sz="4" w:space="0" w:color="auto"/>
            </w:tcBorders>
          </w:tcPr>
          <w:p w14:paraId="68C1B960" w14:textId="77777777" w:rsidR="00E52926" w:rsidRPr="00E52926" w:rsidRDefault="00E52926" w:rsidP="00E52926">
            <w:pPr>
              <w:pStyle w:val="Corpsdetexte"/>
              <w:jc w:val="center"/>
              <w:rPr>
                <w:rFonts w:ascii="Calibri" w:hAnsi="Calibri" w:cs="Calibri"/>
                <w:sz w:val="22"/>
                <w:szCs w:val="22"/>
              </w:rPr>
            </w:pPr>
          </w:p>
        </w:tc>
        <w:tc>
          <w:tcPr>
            <w:tcW w:w="2126" w:type="dxa"/>
            <w:tcBorders>
              <w:top w:val="single" w:sz="4" w:space="0" w:color="auto"/>
              <w:left w:val="single" w:sz="4" w:space="0" w:color="auto"/>
              <w:bottom w:val="single" w:sz="4" w:space="0" w:color="auto"/>
              <w:right w:val="single" w:sz="4" w:space="0" w:color="auto"/>
            </w:tcBorders>
          </w:tcPr>
          <w:p w14:paraId="6AF19514" w14:textId="77777777" w:rsidR="00E52926" w:rsidRPr="00E52926" w:rsidRDefault="00E52926" w:rsidP="00E52926">
            <w:pPr>
              <w:pStyle w:val="Corpsdetexte"/>
              <w:jc w:val="center"/>
              <w:rPr>
                <w:rFonts w:ascii="Calibri" w:hAnsi="Calibri" w:cs="Calibri"/>
                <w:sz w:val="22"/>
                <w:szCs w:val="22"/>
              </w:rPr>
            </w:pPr>
          </w:p>
        </w:tc>
        <w:tc>
          <w:tcPr>
            <w:tcW w:w="1843" w:type="dxa"/>
            <w:tcBorders>
              <w:top w:val="single" w:sz="4" w:space="0" w:color="auto"/>
              <w:left w:val="single" w:sz="4" w:space="0" w:color="auto"/>
              <w:bottom w:val="single" w:sz="4" w:space="0" w:color="auto"/>
              <w:right w:val="single" w:sz="4" w:space="0" w:color="auto"/>
            </w:tcBorders>
          </w:tcPr>
          <w:p w14:paraId="50F10E1C" w14:textId="77777777" w:rsidR="00E52926" w:rsidRPr="00E52926" w:rsidRDefault="00E52926" w:rsidP="00E52926">
            <w:pPr>
              <w:pStyle w:val="Corpsdetexte"/>
              <w:jc w:val="center"/>
              <w:rPr>
                <w:rFonts w:ascii="Calibri" w:hAnsi="Calibri" w:cs="Calibri"/>
                <w:sz w:val="22"/>
                <w:szCs w:val="22"/>
              </w:rPr>
            </w:pPr>
          </w:p>
        </w:tc>
      </w:tr>
      <w:tr w:rsidR="00E52926" w:rsidRPr="00E52926" w14:paraId="18082C0A" w14:textId="77777777" w:rsidTr="00E52926">
        <w:trPr>
          <w:trHeight w:val="351"/>
        </w:trPr>
        <w:tc>
          <w:tcPr>
            <w:tcW w:w="3114" w:type="dxa"/>
            <w:vMerge/>
            <w:tcBorders>
              <w:left w:val="single" w:sz="4" w:space="0" w:color="auto"/>
              <w:bottom w:val="single" w:sz="4" w:space="0" w:color="auto"/>
              <w:right w:val="single" w:sz="4" w:space="0" w:color="auto"/>
            </w:tcBorders>
          </w:tcPr>
          <w:p w14:paraId="7530DD8A" w14:textId="77777777" w:rsidR="00E52926" w:rsidRPr="00E52926" w:rsidRDefault="00E52926" w:rsidP="00E52926">
            <w:pPr>
              <w:rPr>
                <w:rFonts w:cs="Calibri"/>
              </w:rPr>
            </w:pPr>
          </w:p>
        </w:tc>
        <w:tc>
          <w:tcPr>
            <w:tcW w:w="1843" w:type="dxa"/>
            <w:tcBorders>
              <w:top w:val="single" w:sz="4" w:space="0" w:color="auto"/>
              <w:left w:val="single" w:sz="4" w:space="0" w:color="auto"/>
              <w:bottom w:val="single" w:sz="4" w:space="0" w:color="auto"/>
              <w:right w:val="single" w:sz="4" w:space="0" w:color="auto"/>
            </w:tcBorders>
            <w:vAlign w:val="center"/>
          </w:tcPr>
          <w:p w14:paraId="6EAFF17D" w14:textId="3A8190AE" w:rsidR="00E52926" w:rsidRPr="00E52926" w:rsidRDefault="00E52926" w:rsidP="00E52926">
            <w:pPr>
              <w:rPr>
                <w:rFonts w:cs="Calibri"/>
              </w:rPr>
            </w:pPr>
            <w:r w:rsidRPr="00E52926">
              <w:rPr>
                <w:rFonts w:ascii="Calibri" w:hAnsi="Calibri" w:cs="Calibri"/>
              </w:rPr>
              <w:t>INT DG …</w:t>
            </w:r>
          </w:p>
        </w:tc>
        <w:tc>
          <w:tcPr>
            <w:tcW w:w="3543" w:type="dxa"/>
            <w:tcBorders>
              <w:top w:val="single" w:sz="4" w:space="0" w:color="auto"/>
              <w:left w:val="single" w:sz="4" w:space="0" w:color="auto"/>
              <w:bottom w:val="single" w:sz="4" w:space="0" w:color="auto"/>
              <w:right w:val="single" w:sz="4" w:space="0" w:color="auto"/>
            </w:tcBorders>
            <w:vAlign w:val="center"/>
          </w:tcPr>
          <w:p w14:paraId="6ED03A13" w14:textId="5E418B0A" w:rsidR="00E52926" w:rsidRPr="00E52926" w:rsidRDefault="00E52926" w:rsidP="00E52926">
            <w:pPr>
              <w:pStyle w:val="Corpsdetexte"/>
              <w:jc w:val="center"/>
              <w:rPr>
                <w:rFonts w:ascii="Calibri" w:hAnsi="Calibri" w:cs="Calibri"/>
                <w:sz w:val="22"/>
                <w:szCs w:val="22"/>
              </w:rPr>
            </w:pPr>
            <w:r w:rsidRPr="0038225F">
              <w:rPr>
                <w:rFonts w:ascii="Calibri" w:hAnsi="Calibri" w:cs="Calibri"/>
                <w:sz w:val="22"/>
                <w:szCs w:val="22"/>
              </w:rPr>
              <w:t>20 G</w:t>
            </w:r>
          </w:p>
        </w:tc>
        <w:tc>
          <w:tcPr>
            <w:tcW w:w="4678" w:type="dxa"/>
            <w:tcBorders>
              <w:top w:val="single" w:sz="4" w:space="0" w:color="auto"/>
              <w:left w:val="single" w:sz="4" w:space="0" w:color="auto"/>
              <w:bottom w:val="single" w:sz="4" w:space="0" w:color="auto"/>
              <w:right w:val="single" w:sz="4" w:space="0" w:color="auto"/>
            </w:tcBorders>
            <w:vAlign w:val="center"/>
          </w:tcPr>
          <w:p w14:paraId="4550D9DF" w14:textId="77777777" w:rsidR="00E52926" w:rsidRPr="00E52926" w:rsidRDefault="00E52926" w:rsidP="00E52926">
            <w:pPr>
              <w:pStyle w:val="Corpsdetexte"/>
              <w:jc w:val="center"/>
              <w:rPr>
                <w:rFonts w:ascii="Calibri" w:hAnsi="Calibri" w:cs="Calibri"/>
                <w:sz w:val="22"/>
                <w:szCs w:val="22"/>
              </w:rPr>
            </w:pPr>
          </w:p>
        </w:tc>
        <w:tc>
          <w:tcPr>
            <w:tcW w:w="2126" w:type="dxa"/>
            <w:tcBorders>
              <w:top w:val="single" w:sz="4" w:space="0" w:color="auto"/>
              <w:left w:val="single" w:sz="4" w:space="0" w:color="auto"/>
              <w:bottom w:val="single" w:sz="4" w:space="0" w:color="auto"/>
              <w:right w:val="single" w:sz="4" w:space="0" w:color="auto"/>
            </w:tcBorders>
          </w:tcPr>
          <w:p w14:paraId="49C31A4D" w14:textId="77777777" w:rsidR="00E52926" w:rsidRPr="00E52926" w:rsidRDefault="00E52926" w:rsidP="00E52926">
            <w:pPr>
              <w:pStyle w:val="Corpsdetexte"/>
              <w:jc w:val="center"/>
              <w:rPr>
                <w:rFonts w:ascii="Calibri" w:hAnsi="Calibri" w:cs="Calibri"/>
                <w:sz w:val="22"/>
                <w:szCs w:val="22"/>
              </w:rPr>
            </w:pPr>
          </w:p>
        </w:tc>
        <w:tc>
          <w:tcPr>
            <w:tcW w:w="2127" w:type="dxa"/>
            <w:tcBorders>
              <w:top w:val="single" w:sz="4" w:space="0" w:color="auto"/>
              <w:left w:val="single" w:sz="4" w:space="0" w:color="auto"/>
              <w:bottom w:val="single" w:sz="4" w:space="0" w:color="auto"/>
              <w:right w:val="single" w:sz="4" w:space="0" w:color="auto"/>
            </w:tcBorders>
          </w:tcPr>
          <w:p w14:paraId="5CD4D117" w14:textId="77777777" w:rsidR="00E52926" w:rsidRPr="00E52926" w:rsidRDefault="00E52926" w:rsidP="00E52926">
            <w:pPr>
              <w:pStyle w:val="Corpsdetexte"/>
              <w:jc w:val="center"/>
              <w:rPr>
                <w:rFonts w:ascii="Calibri" w:hAnsi="Calibri" w:cs="Calibri"/>
                <w:sz w:val="22"/>
                <w:szCs w:val="22"/>
              </w:rPr>
            </w:pPr>
          </w:p>
        </w:tc>
        <w:tc>
          <w:tcPr>
            <w:tcW w:w="2126" w:type="dxa"/>
            <w:tcBorders>
              <w:top w:val="single" w:sz="4" w:space="0" w:color="auto"/>
              <w:left w:val="single" w:sz="4" w:space="0" w:color="auto"/>
              <w:bottom w:val="single" w:sz="4" w:space="0" w:color="auto"/>
              <w:right w:val="single" w:sz="4" w:space="0" w:color="auto"/>
            </w:tcBorders>
          </w:tcPr>
          <w:p w14:paraId="6B664661" w14:textId="77777777" w:rsidR="00E52926" w:rsidRPr="00E52926" w:rsidRDefault="00E52926" w:rsidP="00E52926">
            <w:pPr>
              <w:pStyle w:val="Corpsdetexte"/>
              <w:jc w:val="center"/>
              <w:rPr>
                <w:rFonts w:ascii="Calibri" w:hAnsi="Calibri" w:cs="Calibri"/>
                <w:sz w:val="22"/>
                <w:szCs w:val="22"/>
              </w:rPr>
            </w:pPr>
          </w:p>
        </w:tc>
        <w:tc>
          <w:tcPr>
            <w:tcW w:w="1843" w:type="dxa"/>
            <w:tcBorders>
              <w:top w:val="single" w:sz="4" w:space="0" w:color="auto"/>
              <w:left w:val="single" w:sz="4" w:space="0" w:color="auto"/>
              <w:bottom w:val="single" w:sz="4" w:space="0" w:color="auto"/>
              <w:right w:val="single" w:sz="4" w:space="0" w:color="auto"/>
            </w:tcBorders>
          </w:tcPr>
          <w:p w14:paraId="4DA6EE13" w14:textId="77777777" w:rsidR="00E52926" w:rsidRPr="00E52926" w:rsidRDefault="00E52926" w:rsidP="00E52926">
            <w:pPr>
              <w:pStyle w:val="Corpsdetexte"/>
              <w:jc w:val="center"/>
              <w:rPr>
                <w:rFonts w:ascii="Calibri" w:hAnsi="Calibri" w:cs="Calibri"/>
                <w:sz w:val="22"/>
                <w:szCs w:val="22"/>
              </w:rPr>
            </w:pPr>
          </w:p>
        </w:tc>
      </w:tr>
    </w:tbl>
    <w:p w14:paraId="244406B8" w14:textId="77777777" w:rsidR="00E52926" w:rsidRDefault="00E52926" w:rsidP="009503A8">
      <w:pPr>
        <w:pStyle w:val="Corpsdetexte"/>
        <w:rPr>
          <w:rFonts w:asciiTheme="minorHAnsi" w:hAnsiTheme="minorHAnsi"/>
        </w:rPr>
      </w:pPr>
    </w:p>
    <w:p w14:paraId="0166042F" w14:textId="77777777" w:rsidR="00BB2746" w:rsidRDefault="00BB2746" w:rsidP="009503A8">
      <w:pPr>
        <w:pStyle w:val="Corpsdetexte"/>
        <w:rPr>
          <w:rFonts w:asciiTheme="minorHAnsi" w:hAnsiTheme="minorHAnsi"/>
        </w:rPr>
        <w:sectPr w:rsidR="00BB2746" w:rsidSect="00B203AB">
          <w:footerReference w:type="default" r:id="rId11"/>
          <w:pgSz w:w="23811" w:h="16838" w:orient="landscape" w:code="8"/>
          <w:pgMar w:top="1417" w:right="1417" w:bottom="1417" w:left="993" w:header="680" w:footer="567" w:gutter="0"/>
          <w:cols w:space="708"/>
          <w:titlePg/>
          <w:docGrid w:linePitch="360"/>
        </w:sectPr>
      </w:pPr>
    </w:p>
    <w:p w14:paraId="1045D699" w14:textId="6077DC4A" w:rsidR="00E52926" w:rsidRDefault="00E52926" w:rsidP="0040035D">
      <w:pPr>
        <w:spacing w:after="0"/>
      </w:pPr>
    </w:p>
    <w:tbl>
      <w:tblPr>
        <w:tblStyle w:val="Grilledutableau"/>
        <w:tblW w:w="4618" w:type="dxa"/>
        <w:jc w:val="center"/>
        <w:tblLook w:val="04A0" w:firstRow="1" w:lastRow="0" w:firstColumn="1" w:lastColumn="0" w:noHBand="0" w:noVBand="1"/>
      </w:tblPr>
      <w:tblGrid>
        <w:gridCol w:w="2835"/>
        <w:gridCol w:w="1783"/>
      </w:tblGrid>
      <w:tr w:rsidR="00E52926" w14:paraId="55D68624" w14:textId="77777777" w:rsidTr="00C262E0">
        <w:trPr>
          <w:trHeight w:val="581"/>
          <w:jc w:val="center"/>
        </w:trPr>
        <w:tc>
          <w:tcPr>
            <w:tcW w:w="2835" w:type="dxa"/>
            <w:tcBorders>
              <w:top w:val="single" w:sz="4" w:space="0" w:color="auto"/>
              <w:left w:val="single" w:sz="4" w:space="0" w:color="auto"/>
              <w:bottom w:val="single" w:sz="4" w:space="0" w:color="auto"/>
              <w:right w:val="single" w:sz="4" w:space="0" w:color="auto"/>
            </w:tcBorders>
            <w:shd w:val="clear" w:color="auto" w:fill="E36C0A" w:themeFill="accent6" w:themeFillShade="BF"/>
            <w:vAlign w:val="center"/>
            <w:hideMark/>
          </w:tcPr>
          <w:p w14:paraId="052F536C" w14:textId="77777777" w:rsidR="00E52926" w:rsidRPr="00E52926" w:rsidRDefault="00E52926" w:rsidP="00C262E0">
            <w:pPr>
              <w:pStyle w:val="Corpsdetexte"/>
              <w:jc w:val="center"/>
              <w:rPr>
                <w:rFonts w:ascii="Calibri" w:hAnsi="Calibri" w:cs="Calibri"/>
                <w:b/>
                <w:color w:val="FFFFFF" w:themeColor="background1"/>
                <w:sz w:val="22"/>
                <w:szCs w:val="22"/>
              </w:rPr>
            </w:pPr>
            <w:r w:rsidRPr="00E52926">
              <w:rPr>
                <w:rFonts w:ascii="Calibri" w:hAnsi="Calibri" w:cs="Calibri"/>
                <w:b/>
                <w:color w:val="FFFFFF" w:themeColor="background1"/>
                <w:sz w:val="22"/>
                <w:szCs w:val="22"/>
              </w:rPr>
              <w:t>UO</w:t>
            </w:r>
          </w:p>
        </w:tc>
        <w:tc>
          <w:tcPr>
            <w:tcW w:w="1783" w:type="dxa"/>
            <w:tcBorders>
              <w:top w:val="single" w:sz="4" w:space="0" w:color="auto"/>
              <w:left w:val="single" w:sz="4" w:space="0" w:color="auto"/>
              <w:bottom w:val="single" w:sz="4" w:space="0" w:color="auto"/>
              <w:right w:val="single" w:sz="4" w:space="0" w:color="auto"/>
            </w:tcBorders>
            <w:shd w:val="clear" w:color="auto" w:fill="E36C0A" w:themeFill="accent6" w:themeFillShade="BF"/>
            <w:vAlign w:val="center"/>
            <w:hideMark/>
          </w:tcPr>
          <w:p w14:paraId="03A001EC" w14:textId="77777777" w:rsidR="00E52926" w:rsidRPr="00E52926" w:rsidRDefault="00E52926" w:rsidP="00C262E0">
            <w:pPr>
              <w:pStyle w:val="Corpsdetexte"/>
              <w:jc w:val="center"/>
              <w:rPr>
                <w:rFonts w:ascii="Calibri" w:hAnsi="Calibri" w:cs="Calibri"/>
                <w:b/>
                <w:color w:val="FFFFFF" w:themeColor="background1"/>
                <w:sz w:val="22"/>
                <w:szCs w:val="22"/>
              </w:rPr>
            </w:pPr>
            <w:r w:rsidRPr="00E52926">
              <w:rPr>
                <w:rFonts w:ascii="Calibri" w:hAnsi="Calibri" w:cs="Calibri"/>
                <w:b/>
                <w:color w:val="FFFFFF" w:themeColor="background1"/>
                <w:sz w:val="22"/>
                <w:szCs w:val="22"/>
              </w:rPr>
              <w:t>FAS d’évolution</w:t>
            </w:r>
          </w:p>
          <w:p w14:paraId="2C766A3E" w14:textId="77777777" w:rsidR="00E52926" w:rsidRPr="00E52926" w:rsidRDefault="00E52926" w:rsidP="00C262E0">
            <w:pPr>
              <w:pStyle w:val="Corpsdetexte"/>
              <w:jc w:val="center"/>
              <w:rPr>
                <w:rFonts w:ascii="Calibri" w:hAnsi="Calibri" w:cs="Calibri"/>
                <w:b/>
                <w:color w:val="FFFFFF" w:themeColor="background1"/>
                <w:sz w:val="22"/>
                <w:szCs w:val="22"/>
              </w:rPr>
            </w:pPr>
            <w:r w:rsidRPr="00E52926">
              <w:rPr>
                <w:rFonts w:ascii="Calibri" w:hAnsi="Calibri" w:cs="Calibri"/>
                <w:b/>
                <w:color w:val="FFFFFF" w:themeColor="background1"/>
                <w:sz w:val="22"/>
                <w:szCs w:val="22"/>
              </w:rPr>
              <w:t>(€ HT)</w:t>
            </w:r>
          </w:p>
        </w:tc>
      </w:tr>
      <w:tr w:rsidR="00E52926" w14:paraId="25CF6C3B" w14:textId="77777777" w:rsidTr="00C262E0">
        <w:trPr>
          <w:trHeight w:val="349"/>
          <w:jc w:val="center"/>
        </w:trPr>
        <w:tc>
          <w:tcPr>
            <w:tcW w:w="2835" w:type="dxa"/>
            <w:tcBorders>
              <w:top w:val="single" w:sz="4" w:space="0" w:color="auto"/>
              <w:left w:val="single" w:sz="4" w:space="0" w:color="auto"/>
              <w:bottom w:val="single" w:sz="4" w:space="0" w:color="auto"/>
              <w:right w:val="single" w:sz="4" w:space="0" w:color="auto"/>
            </w:tcBorders>
            <w:vAlign w:val="center"/>
          </w:tcPr>
          <w:p w14:paraId="21E50712" w14:textId="77777777" w:rsidR="00E52926" w:rsidRPr="00E52926" w:rsidRDefault="00E52926" w:rsidP="00C262E0">
            <w:pPr>
              <w:pStyle w:val="Corpsdetexte"/>
              <w:jc w:val="center"/>
              <w:rPr>
                <w:rFonts w:ascii="Calibri" w:hAnsi="Calibri" w:cs="Calibri"/>
                <w:sz w:val="22"/>
                <w:szCs w:val="22"/>
                <w:lang w:val="en-US"/>
              </w:rPr>
            </w:pPr>
            <w:r w:rsidRPr="00E52926">
              <w:rPr>
                <w:rFonts w:ascii="Calibri" w:hAnsi="Calibri" w:cs="Calibri"/>
                <w:sz w:val="22"/>
                <w:szCs w:val="22"/>
              </w:rPr>
              <w:t>MOD-DEBIT-INTERNET-DG</w:t>
            </w:r>
          </w:p>
        </w:tc>
        <w:tc>
          <w:tcPr>
            <w:tcW w:w="1783" w:type="dxa"/>
            <w:tcBorders>
              <w:top w:val="single" w:sz="4" w:space="0" w:color="auto"/>
              <w:left w:val="single" w:sz="4" w:space="0" w:color="auto"/>
              <w:bottom w:val="single" w:sz="4" w:space="0" w:color="auto"/>
              <w:right w:val="single" w:sz="4" w:space="0" w:color="auto"/>
            </w:tcBorders>
            <w:vAlign w:val="center"/>
            <w:hideMark/>
          </w:tcPr>
          <w:p w14:paraId="6A4CF7E8" w14:textId="3FEF69B5" w:rsidR="00E52926" w:rsidRPr="00E52926" w:rsidRDefault="003F2761" w:rsidP="00237A01">
            <w:pPr>
              <w:pStyle w:val="Corpsdetexte"/>
              <w:jc w:val="center"/>
              <w:rPr>
                <w:rFonts w:ascii="Calibri" w:hAnsi="Calibri" w:cs="Calibri"/>
                <w:b/>
                <w:sz w:val="22"/>
                <w:szCs w:val="22"/>
              </w:rPr>
            </w:pPr>
            <w:r>
              <w:rPr>
                <w:rFonts w:ascii="Calibri" w:hAnsi="Calibri" w:cs="Calibri"/>
                <w:b/>
                <w:i/>
                <w:sz w:val="22"/>
                <w:szCs w:val="22"/>
              </w:rPr>
              <w:t>Sans frais</w:t>
            </w:r>
          </w:p>
        </w:tc>
      </w:tr>
    </w:tbl>
    <w:p w14:paraId="714AE21D" w14:textId="77777777" w:rsidR="00E52926" w:rsidRDefault="00E52926" w:rsidP="0040035D">
      <w:pPr>
        <w:spacing w:after="0"/>
      </w:pPr>
    </w:p>
    <w:p w14:paraId="69D607B6" w14:textId="77777777" w:rsidR="009503A8" w:rsidRPr="0060450A" w:rsidRDefault="009503A8" w:rsidP="00017946">
      <w:pPr>
        <w:rPr>
          <w:rFonts w:asciiTheme="minorHAnsi" w:hAnsiTheme="minorHAnsi" w:cs="Calibri"/>
          <w:highlight w:val="yellow"/>
        </w:rPr>
      </w:pPr>
    </w:p>
    <w:p w14:paraId="71ED8F7A" w14:textId="77777777" w:rsidR="00BB2746" w:rsidRDefault="00BB2746">
      <w:pPr>
        <w:spacing w:after="0" w:line="240" w:lineRule="auto"/>
        <w:rPr>
          <w:rFonts w:asciiTheme="minorHAnsi" w:hAnsiTheme="minorHAnsi" w:cs="Calibri"/>
          <w:highlight w:val="yellow"/>
        </w:rPr>
        <w:sectPr w:rsidR="00BB2746" w:rsidSect="00BB2746">
          <w:pgSz w:w="11906" w:h="16838"/>
          <w:pgMar w:top="1417" w:right="1417" w:bottom="993" w:left="1417" w:header="680" w:footer="567" w:gutter="0"/>
          <w:cols w:space="708"/>
          <w:titlePg/>
          <w:docGrid w:linePitch="360"/>
        </w:sectPr>
      </w:pPr>
    </w:p>
    <w:p w14:paraId="33F68609" w14:textId="5A603D4A" w:rsidR="00B42937" w:rsidRPr="00B42937" w:rsidRDefault="00B42937" w:rsidP="00F00566">
      <w:pPr>
        <w:pStyle w:val="Titre1"/>
      </w:pPr>
      <w:bookmarkStart w:id="2" w:name="_Toc204267031"/>
      <w:r w:rsidRPr="00B42937">
        <w:lastRenderedPageBreak/>
        <w:t>Annexe 2 : Accès à débit non garanti (DNG)</w:t>
      </w:r>
      <w:bookmarkEnd w:id="2"/>
    </w:p>
    <w:p w14:paraId="6AC966E6" w14:textId="53227B27" w:rsidR="009503A8" w:rsidRDefault="009503A8" w:rsidP="00B42937">
      <w:pPr>
        <w:pStyle w:val="Corpsdetexte"/>
        <w:rPr>
          <w:rFonts w:asciiTheme="minorHAnsi" w:hAnsiTheme="minorHAnsi"/>
        </w:rPr>
      </w:pPr>
    </w:p>
    <w:tbl>
      <w:tblPr>
        <w:tblStyle w:val="Grilledutableau"/>
        <w:tblW w:w="14596" w:type="dxa"/>
        <w:tblLook w:val="04A0" w:firstRow="1" w:lastRow="0" w:firstColumn="1" w:lastColumn="0" w:noHBand="0" w:noVBand="1"/>
      </w:tblPr>
      <w:tblGrid>
        <w:gridCol w:w="1696"/>
        <w:gridCol w:w="1843"/>
        <w:gridCol w:w="2126"/>
        <w:gridCol w:w="1701"/>
        <w:gridCol w:w="1843"/>
        <w:gridCol w:w="1701"/>
        <w:gridCol w:w="1993"/>
        <w:gridCol w:w="1693"/>
      </w:tblGrid>
      <w:tr w:rsidR="00E52926" w:rsidRPr="00E52926" w14:paraId="7C5F8C67" w14:textId="77777777" w:rsidTr="00E52926">
        <w:trPr>
          <w:trHeight w:val="510"/>
        </w:trPr>
        <w:tc>
          <w:tcPr>
            <w:tcW w:w="1696" w:type="dxa"/>
            <w:vMerge w:val="restart"/>
            <w:tcBorders>
              <w:top w:val="single" w:sz="4" w:space="0" w:color="auto"/>
              <w:left w:val="single" w:sz="4" w:space="0" w:color="auto"/>
              <w:bottom w:val="single" w:sz="4" w:space="0" w:color="auto"/>
              <w:right w:val="single" w:sz="4" w:space="0" w:color="auto"/>
            </w:tcBorders>
            <w:shd w:val="clear" w:color="auto" w:fill="E36C0A" w:themeFill="accent6" w:themeFillShade="BF"/>
            <w:vAlign w:val="center"/>
            <w:hideMark/>
          </w:tcPr>
          <w:p w14:paraId="26D926A8" w14:textId="77777777" w:rsidR="00E52926" w:rsidRPr="00E52926" w:rsidRDefault="00E52926" w:rsidP="00C262E0">
            <w:pPr>
              <w:pStyle w:val="Corpsdetexte"/>
              <w:jc w:val="center"/>
              <w:rPr>
                <w:rFonts w:ascii="Calibri" w:hAnsi="Calibri" w:cs="Calibri"/>
                <w:b/>
                <w:color w:val="FFFFFF" w:themeColor="background1"/>
                <w:sz w:val="22"/>
                <w:szCs w:val="22"/>
              </w:rPr>
            </w:pPr>
            <w:r w:rsidRPr="00E52926">
              <w:rPr>
                <w:rFonts w:ascii="Calibri" w:hAnsi="Calibri" w:cs="Calibri"/>
                <w:b/>
                <w:color w:val="FFFFFF" w:themeColor="background1"/>
                <w:sz w:val="22"/>
                <w:szCs w:val="22"/>
              </w:rPr>
              <w:t>UO</w:t>
            </w:r>
          </w:p>
        </w:tc>
        <w:tc>
          <w:tcPr>
            <w:tcW w:w="1843" w:type="dxa"/>
            <w:vMerge w:val="restart"/>
            <w:tcBorders>
              <w:top w:val="single" w:sz="4" w:space="0" w:color="auto"/>
              <w:left w:val="single" w:sz="4" w:space="0" w:color="auto"/>
              <w:right w:val="single" w:sz="4" w:space="0" w:color="auto"/>
            </w:tcBorders>
            <w:shd w:val="clear" w:color="auto" w:fill="E36C0A" w:themeFill="accent6" w:themeFillShade="BF"/>
            <w:vAlign w:val="center"/>
          </w:tcPr>
          <w:p w14:paraId="73ACB65F" w14:textId="77777777" w:rsidR="00E52926" w:rsidRPr="00E52926" w:rsidRDefault="00E52926" w:rsidP="00C262E0">
            <w:pPr>
              <w:pStyle w:val="Corpsdetexte"/>
              <w:jc w:val="center"/>
              <w:rPr>
                <w:rFonts w:ascii="Calibri" w:hAnsi="Calibri" w:cs="Calibri"/>
                <w:b/>
                <w:color w:val="FFFFFF" w:themeColor="background1"/>
                <w:sz w:val="22"/>
                <w:szCs w:val="22"/>
              </w:rPr>
            </w:pPr>
            <w:r w:rsidRPr="00E52926">
              <w:rPr>
                <w:rFonts w:ascii="Calibri" w:hAnsi="Calibri" w:cs="Calibri"/>
                <w:b/>
                <w:color w:val="FFFFFF" w:themeColor="background1"/>
                <w:sz w:val="22"/>
                <w:szCs w:val="22"/>
              </w:rPr>
              <w:t>Référence</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E36C0A" w:themeFill="accent6" w:themeFillShade="BF"/>
            <w:vAlign w:val="center"/>
            <w:hideMark/>
          </w:tcPr>
          <w:p w14:paraId="43DD60D2" w14:textId="77777777" w:rsidR="00E52926" w:rsidRPr="00E52926" w:rsidRDefault="00E52926" w:rsidP="00C262E0">
            <w:pPr>
              <w:pStyle w:val="Corpsdetexte"/>
              <w:jc w:val="center"/>
              <w:rPr>
                <w:rFonts w:ascii="Calibri" w:hAnsi="Calibri" w:cs="Calibri"/>
                <w:b/>
                <w:color w:val="FFFFFF" w:themeColor="background1"/>
                <w:sz w:val="22"/>
                <w:szCs w:val="22"/>
              </w:rPr>
            </w:pPr>
            <w:r w:rsidRPr="00E52926">
              <w:rPr>
                <w:rFonts w:ascii="Calibri" w:hAnsi="Calibri" w:cs="Calibri"/>
                <w:b/>
                <w:color w:val="FFFFFF" w:themeColor="background1"/>
                <w:sz w:val="22"/>
                <w:szCs w:val="22"/>
              </w:rPr>
              <w:t>Support</w:t>
            </w:r>
          </w:p>
          <w:p w14:paraId="1ED835BA" w14:textId="77777777" w:rsidR="00E52926" w:rsidRPr="00E52926" w:rsidRDefault="00E52926" w:rsidP="00C262E0">
            <w:pPr>
              <w:pStyle w:val="Corpsdetexte"/>
              <w:jc w:val="center"/>
              <w:rPr>
                <w:rFonts w:ascii="Calibri" w:hAnsi="Calibri" w:cs="Calibri"/>
                <w:b/>
                <w:color w:val="FFFFFF" w:themeColor="background1"/>
                <w:sz w:val="22"/>
                <w:szCs w:val="22"/>
              </w:rPr>
            </w:pPr>
            <w:r w:rsidRPr="00E52926">
              <w:rPr>
                <w:rFonts w:ascii="Calibri" w:hAnsi="Calibri" w:cs="Calibri"/>
                <w:b/>
                <w:color w:val="FFFFFF" w:themeColor="background1"/>
                <w:sz w:val="22"/>
                <w:szCs w:val="22"/>
              </w:rPr>
              <w:t>physique</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E36C0A" w:themeFill="accent6" w:themeFillShade="BF"/>
            <w:vAlign w:val="center"/>
            <w:hideMark/>
          </w:tcPr>
          <w:p w14:paraId="6791E773" w14:textId="77777777" w:rsidR="00E52926" w:rsidRPr="00E52926" w:rsidRDefault="00E52926" w:rsidP="00C262E0">
            <w:pPr>
              <w:pStyle w:val="Corpsdetexte"/>
              <w:jc w:val="center"/>
              <w:rPr>
                <w:rFonts w:ascii="Calibri" w:hAnsi="Calibri" w:cs="Calibri"/>
                <w:b/>
                <w:color w:val="FFFFFF" w:themeColor="background1"/>
                <w:sz w:val="22"/>
                <w:szCs w:val="22"/>
              </w:rPr>
            </w:pPr>
            <w:r w:rsidRPr="00E52926">
              <w:rPr>
                <w:rFonts w:ascii="Calibri" w:hAnsi="Calibri" w:cs="Calibri"/>
                <w:b/>
                <w:color w:val="FFFFFF" w:themeColor="background1"/>
                <w:sz w:val="22"/>
                <w:szCs w:val="22"/>
              </w:rPr>
              <w:t>Volume mensuel</w:t>
            </w:r>
          </w:p>
          <w:p w14:paraId="63692089" w14:textId="77777777" w:rsidR="00E52926" w:rsidRPr="00E52926" w:rsidRDefault="00E52926" w:rsidP="00C262E0">
            <w:pPr>
              <w:pStyle w:val="Corpsdetexte"/>
              <w:jc w:val="center"/>
              <w:rPr>
                <w:rFonts w:ascii="Calibri" w:hAnsi="Calibri" w:cs="Calibri"/>
                <w:b/>
                <w:color w:val="FFFFFF" w:themeColor="background1"/>
                <w:sz w:val="22"/>
                <w:szCs w:val="22"/>
              </w:rPr>
            </w:pPr>
            <w:r w:rsidRPr="00E52926">
              <w:rPr>
                <w:rFonts w:ascii="Calibri" w:hAnsi="Calibri" w:cs="Calibri"/>
                <w:b/>
                <w:color w:val="FFFFFF" w:themeColor="background1"/>
                <w:sz w:val="22"/>
                <w:szCs w:val="22"/>
              </w:rPr>
              <w:t xml:space="preserve">(Go) </w:t>
            </w:r>
            <w:r w:rsidRPr="00E52926">
              <w:rPr>
                <w:rStyle w:val="Appelnotedebasdep"/>
                <w:rFonts w:ascii="Calibri" w:hAnsi="Calibri" w:cs="Calibri"/>
                <w:b/>
                <w:color w:val="FFFFFF" w:themeColor="background1"/>
                <w:sz w:val="22"/>
                <w:szCs w:val="22"/>
              </w:rPr>
              <w:footnoteReference w:id="2"/>
            </w:r>
          </w:p>
        </w:tc>
        <w:tc>
          <w:tcPr>
            <w:tcW w:w="3544" w:type="dxa"/>
            <w:gridSpan w:val="2"/>
            <w:tcBorders>
              <w:top w:val="single" w:sz="4" w:space="0" w:color="auto"/>
              <w:left w:val="single" w:sz="4" w:space="0" w:color="auto"/>
              <w:bottom w:val="single" w:sz="4" w:space="0" w:color="auto"/>
              <w:right w:val="single" w:sz="4" w:space="0" w:color="auto"/>
            </w:tcBorders>
            <w:shd w:val="clear" w:color="auto" w:fill="E36C0A" w:themeFill="accent6" w:themeFillShade="BF"/>
            <w:vAlign w:val="center"/>
            <w:hideMark/>
          </w:tcPr>
          <w:p w14:paraId="531207FA" w14:textId="77777777" w:rsidR="00E52926" w:rsidRPr="00E52926" w:rsidRDefault="00E52926" w:rsidP="00C262E0">
            <w:pPr>
              <w:pStyle w:val="Corpsdetexte"/>
              <w:jc w:val="center"/>
              <w:rPr>
                <w:rFonts w:ascii="Calibri" w:hAnsi="Calibri" w:cs="Calibri"/>
                <w:b/>
                <w:color w:val="FFFFFF" w:themeColor="background1"/>
                <w:sz w:val="22"/>
                <w:szCs w:val="22"/>
              </w:rPr>
            </w:pPr>
            <w:r w:rsidRPr="00E52926">
              <w:rPr>
                <w:rFonts w:ascii="Calibri" w:hAnsi="Calibri" w:cs="Calibri"/>
                <w:b/>
                <w:color w:val="FFFFFF" w:themeColor="background1"/>
                <w:sz w:val="22"/>
                <w:szCs w:val="22"/>
              </w:rPr>
              <w:t>Débit</w:t>
            </w:r>
          </w:p>
          <w:p w14:paraId="75C8E459" w14:textId="77777777" w:rsidR="00E52926" w:rsidRPr="00E52926" w:rsidRDefault="00E52926" w:rsidP="00C262E0">
            <w:pPr>
              <w:pStyle w:val="Corpsdetexte"/>
              <w:jc w:val="center"/>
              <w:rPr>
                <w:rFonts w:ascii="Calibri" w:hAnsi="Calibri" w:cs="Calibri"/>
                <w:b/>
                <w:color w:val="FFFFFF" w:themeColor="background1"/>
                <w:sz w:val="22"/>
                <w:szCs w:val="22"/>
              </w:rPr>
            </w:pPr>
            <w:r w:rsidRPr="00E52926">
              <w:rPr>
                <w:rFonts w:ascii="Calibri" w:hAnsi="Calibri" w:cs="Calibri"/>
                <w:b/>
                <w:color w:val="FFFFFF" w:themeColor="background1"/>
                <w:sz w:val="22"/>
                <w:szCs w:val="22"/>
              </w:rPr>
              <w:t>M = Mbps</w:t>
            </w:r>
          </w:p>
          <w:p w14:paraId="36ED2511" w14:textId="77777777" w:rsidR="00E52926" w:rsidRPr="00E52926" w:rsidRDefault="00E52926" w:rsidP="00C262E0">
            <w:pPr>
              <w:pStyle w:val="Corpsdetexte"/>
              <w:jc w:val="center"/>
              <w:rPr>
                <w:rFonts w:ascii="Calibri" w:hAnsi="Calibri" w:cs="Calibri"/>
                <w:b/>
                <w:color w:val="FFFFFF" w:themeColor="background1"/>
                <w:sz w:val="22"/>
                <w:szCs w:val="22"/>
              </w:rPr>
            </w:pPr>
            <w:r w:rsidRPr="00E52926">
              <w:rPr>
                <w:rFonts w:ascii="Calibri" w:hAnsi="Calibri" w:cs="Calibri"/>
                <w:b/>
                <w:color w:val="FFFFFF" w:themeColor="background1"/>
                <w:sz w:val="22"/>
                <w:szCs w:val="22"/>
              </w:rPr>
              <w:t xml:space="preserve">G = </w:t>
            </w:r>
            <w:proofErr w:type="spellStart"/>
            <w:r w:rsidRPr="00E52926">
              <w:rPr>
                <w:rFonts w:ascii="Calibri" w:hAnsi="Calibri" w:cs="Calibri"/>
                <w:b/>
                <w:color w:val="FFFFFF" w:themeColor="background1"/>
                <w:sz w:val="22"/>
                <w:szCs w:val="22"/>
              </w:rPr>
              <w:t>Gbps</w:t>
            </w:r>
            <w:proofErr w:type="spellEnd"/>
          </w:p>
        </w:tc>
        <w:tc>
          <w:tcPr>
            <w:tcW w:w="1993" w:type="dxa"/>
            <w:vMerge w:val="restart"/>
            <w:tcBorders>
              <w:top w:val="single" w:sz="4" w:space="0" w:color="auto"/>
              <w:left w:val="single" w:sz="4" w:space="0" w:color="auto"/>
              <w:bottom w:val="single" w:sz="4" w:space="0" w:color="auto"/>
              <w:right w:val="single" w:sz="4" w:space="0" w:color="auto"/>
            </w:tcBorders>
            <w:shd w:val="clear" w:color="auto" w:fill="E36C0A" w:themeFill="accent6" w:themeFillShade="BF"/>
            <w:vAlign w:val="center"/>
            <w:hideMark/>
          </w:tcPr>
          <w:p w14:paraId="42B3C508" w14:textId="77777777" w:rsidR="00E52926" w:rsidRPr="00E52926" w:rsidRDefault="00E52926" w:rsidP="00C262E0">
            <w:pPr>
              <w:pStyle w:val="Corpsdetexte"/>
              <w:jc w:val="center"/>
              <w:rPr>
                <w:rFonts w:ascii="Calibri" w:hAnsi="Calibri" w:cs="Calibri"/>
                <w:b/>
                <w:color w:val="FFFFFF" w:themeColor="background1"/>
                <w:sz w:val="22"/>
                <w:szCs w:val="22"/>
              </w:rPr>
            </w:pPr>
            <w:r w:rsidRPr="00E52926">
              <w:rPr>
                <w:rFonts w:ascii="Calibri" w:hAnsi="Calibri" w:cs="Calibri"/>
                <w:b/>
                <w:color w:val="FFFFFF" w:themeColor="background1"/>
                <w:sz w:val="22"/>
                <w:szCs w:val="22"/>
              </w:rPr>
              <w:t xml:space="preserve">FAS </w:t>
            </w:r>
          </w:p>
          <w:p w14:paraId="059AA52B" w14:textId="77777777" w:rsidR="00E52926" w:rsidRPr="00E52926" w:rsidRDefault="00E52926" w:rsidP="00C262E0">
            <w:pPr>
              <w:pStyle w:val="Corpsdetexte"/>
              <w:jc w:val="center"/>
              <w:rPr>
                <w:rFonts w:ascii="Calibri" w:hAnsi="Calibri" w:cs="Calibri"/>
                <w:b/>
                <w:color w:val="FFFFFF" w:themeColor="background1"/>
                <w:sz w:val="22"/>
                <w:szCs w:val="22"/>
              </w:rPr>
            </w:pPr>
            <w:r w:rsidRPr="00E52926">
              <w:rPr>
                <w:rFonts w:ascii="Calibri" w:hAnsi="Calibri" w:cs="Calibri"/>
                <w:b/>
                <w:color w:val="FFFFFF" w:themeColor="background1"/>
                <w:sz w:val="22"/>
                <w:szCs w:val="22"/>
              </w:rPr>
              <w:t>(€ HT)</w:t>
            </w:r>
          </w:p>
        </w:tc>
        <w:tc>
          <w:tcPr>
            <w:tcW w:w="1693" w:type="dxa"/>
            <w:vMerge w:val="restart"/>
            <w:tcBorders>
              <w:top w:val="single" w:sz="4" w:space="0" w:color="auto"/>
              <w:left w:val="single" w:sz="4" w:space="0" w:color="auto"/>
              <w:bottom w:val="single" w:sz="4" w:space="0" w:color="auto"/>
              <w:right w:val="single" w:sz="4" w:space="0" w:color="auto"/>
            </w:tcBorders>
            <w:shd w:val="clear" w:color="auto" w:fill="E36C0A" w:themeFill="accent6" w:themeFillShade="BF"/>
            <w:vAlign w:val="center"/>
            <w:hideMark/>
          </w:tcPr>
          <w:p w14:paraId="18BF0D42" w14:textId="77777777" w:rsidR="00E52926" w:rsidRPr="00E52926" w:rsidRDefault="00E52926" w:rsidP="00C262E0">
            <w:pPr>
              <w:pStyle w:val="Corpsdetexte"/>
              <w:jc w:val="center"/>
              <w:rPr>
                <w:rFonts w:ascii="Calibri" w:hAnsi="Calibri" w:cs="Calibri"/>
                <w:b/>
                <w:color w:val="FFFFFF" w:themeColor="background1"/>
                <w:sz w:val="22"/>
                <w:szCs w:val="22"/>
              </w:rPr>
            </w:pPr>
            <w:r w:rsidRPr="00E52926">
              <w:rPr>
                <w:rFonts w:ascii="Calibri" w:hAnsi="Calibri" w:cs="Calibri"/>
                <w:b/>
                <w:color w:val="FFFFFF" w:themeColor="background1"/>
                <w:sz w:val="22"/>
                <w:szCs w:val="22"/>
              </w:rPr>
              <w:t>Mensuel</w:t>
            </w:r>
          </w:p>
          <w:p w14:paraId="746C5E03" w14:textId="77777777" w:rsidR="00E52926" w:rsidRPr="00E52926" w:rsidRDefault="00E52926" w:rsidP="00C262E0">
            <w:pPr>
              <w:pStyle w:val="Corpsdetexte"/>
              <w:jc w:val="center"/>
              <w:rPr>
                <w:rFonts w:ascii="Calibri" w:hAnsi="Calibri" w:cs="Calibri"/>
                <w:b/>
                <w:color w:val="FFFFFF" w:themeColor="background1"/>
                <w:sz w:val="22"/>
                <w:szCs w:val="22"/>
              </w:rPr>
            </w:pPr>
            <w:r w:rsidRPr="00E52926">
              <w:rPr>
                <w:rFonts w:ascii="Calibri" w:hAnsi="Calibri" w:cs="Calibri"/>
                <w:b/>
                <w:color w:val="FFFFFF" w:themeColor="background1"/>
                <w:sz w:val="22"/>
                <w:szCs w:val="22"/>
              </w:rPr>
              <w:t>(€ HT)</w:t>
            </w:r>
          </w:p>
        </w:tc>
      </w:tr>
      <w:tr w:rsidR="00E52926" w:rsidRPr="00E52926" w14:paraId="3769F79B" w14:textId="77777777" w:rsidTr="00E52926">
        <w:trPr>
          <w:trHeight w:val="510"/>
        </w:trPr>
        <w:tc>
          <w:tcPr>
            <w:tcW w:w="1696" w:type="dxa"/>
            <w:vMerge/>
            <w:tcBorders>
              <w:top w:val="single" w:sz="4" w:space="0" w:color="auto"/>
              <w:left w:val="single" w:sz="4" w:space="0" w:color="auto"/>
              <w:bottom w:val="single" w:sz="4" w:space="0" w:color="auto"/>
              <w:right w:val="single" w:sz="4" w:space="0" w:color="auto"/>
            </w:tcBorders>
            <w:vAlign w:val="center"/>
            <w:hideMark/>
          </w:tcPr>
          <w:p w14:paraId="789A3A3C" w14:textId="77777777" w:rsidR="00E52926" w:rsidRPr="00E52926" w:rsidRDefault="00E52926" w:rsidP="00C262E0">
            <w:pPr>
              <w:rPr>
                <w:rFonts w:ascii="Calibri" w:hAnsi="Calibri" w:cs="Calibri"/>
                <w:b/>
                <w:color w:val="FFFFFF" w:themeColor="background1"/>
              </w:rPr>
            </w:pPr>
          </w:p>
        </w:tc>
        <w:tc>
          <w:tcPr>
            <w:tcW w:w="1843" w:type="dxa"/>
            <w:vMerge/>
            <w:tcBorders>
              <w:left w:val="single" w:sz="4" w:space="0" w:color="auto"/>
              <w:bottom w:val="single" w:sz="4" w:space="0" w:color="auto"/>
              <w:right w:val="single" w:sz="4" w:space="0" w:color="auto"/>
            </w:tcBorders>
          </w:tcPr>
          <w:p w14:paraId="4FB90283" w14:textId="77777777" w:rsidR="00E52926" w:rsidRPr="00E52926" w:rsidRDefault="00E52926" w:rsidP="00C262E0">
            <w:pPr>
              <w:rPr>
                <w:rFonts w:ascii="Calibri" w:hAnsi="Calibri" w:cs="Calibri"/>
                <w:b/>
                <w:color w:val="FFFFFF" w:themeColor="background1"/>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07A23907" w14:textId="77777777" w:rsidR="00E52926" w:rsidRPr="00E52926" w:rsidRDefault="00E52926" w:rsidP="00C262E0">
            <w:pPr>
              <w:rPr>
                <w:rFonts w:ascii="Calibri" w:hAnsi="Calibri" w:cs="Calibri"/>
                <w:b/>
                <w:color w:val="FFFFFF" w:themeColor="background1"/>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7572886C" w14:textId="77777777" w:rsidR="00E52926" w:rsidRPr="00E52926" w:rsidRDefault="00E52926" w:rsidP="00C262E0">
            <w:pPr>
              <w:rPr>
                <w:rFonts w:ascii="Calibri" w:hAnsi="Calibri" w:cs="Calibri"/>
                <w:b/>
                <w:color w:val="FFFFFF" w:themeColor="background1"/>
              </w:rPr>
            </w:pPr>
          </w:p>
        </w:tc>
        <w:tc>
          <w:tcPr>
            <w:tcW w:w="1843" w:type="dxa"/>
            <w:tcBorders>
              <w:top w:val="single" w:sz="4" w:space="0" w:color="auto"/>
              <w:left w:val="single" w:sz="4" w:space="0" w:color="auto"/>
              <w:bottom w:val="single" w:sz="4" w:space="0" w:color="auto"/>
              <w:right w:val="single" w:sz="4" w:space="0" w:color="auto"/>
            </w:tcBorders>
            <w:shd w:val="clear" w:color="auto" w:fill="E36C0A" w:themeFill="accent6" w:themeFillShade="BF"/>
            <w:vAlign w:val="center"/>
            <w:hideMark/>
          </w:tcPr>
          <w:p w14:paraId="45E890FE" w14:textId="77777777" w:rsidR="00E52926" w:rsidRPr="00E52926" w:rsidRDefault="00E52926" w:rsidP="00C262E0">
            <w:pPr>
              <w:pStyle w:val="Corpsdetexte"/>
              <w:jc w:val="center"/>
              <w:rPr>
                <w:rFonts w:ascii="Calibri" w:hAnsi="Calibri" w:cs="Calibri"/>
                <w:b/>
                <w:color w:val="FFFFFF" w:themeColor="background1"/>
                <w:sz w:val="22"/>
                <w:szCs w:val="22"/>
              </w:rPr>
            </w:pPr>
            <w:r w:rsidRPr="00E52926">
              <w:rPr>
                <w:rFonts w:ascii="Calibri" w:hAnsi="Calibri" w:cs="Calibri"/>
                <w:b/>
                <w:color w:val="FFFFFF" w:themeColor="background1"/>
                <w:sz w:val="22"/>
                <w:szCs w:val="22"/>
              </w:rPr>
              <w:t>Montant</w:t>
            </w:r>
          </w:p>
        </w:tc>
        <w:tc>
          <w:tcPr>
            <w:tcW w:w="1701" w:type="dxa"/>
            <w:tcBorders>
              <w:top w:val="single" w:sz="4" w:space="0" w:color="auto"/>
              <w:left w:val="single" w:sz="4" w:space="0" w:color="auto"/>
              <w:bottom w:val="single" w:sz="4" w:space="0" w:color="auto"/>
              <w:right w:val="single" w:sz="4" w:space="0" w:color="auto"/>
            </w:tcBorders>
            <w:shd w:val="clear" w:color="auto" w:fill="E36C0A" w:themeFill="accent6" w:themeFillShade="BF"/>
            <w:vAlign w:val="center"/>
            <w:hideMark/>
          </w:tcPr>
          <w:p w14:paraId="060F408F" w14:textId="77777777" w:rsidR="00E52926" w:rsidRPr="00E52926" w:rsidRDefault="00E52926" w:rsidP="00C262E0">
            <w:pPr>
              <w:pStyle w:val="Corpsdetexte"/>
              <w:jc w:val="center"/>
              <w:rPr>
                <w:rFonts w:ascii="Calibri" w:hAnsi="Calibri" w:cs="Calibri"/>
                <w:b/>
                <w:color w:val="FFFFFF" w:themeColor="background1"/>
                <w:sz w:val="22"/>
                <w:szCs w:val="22"/>
              </w:rPr>
            </w:pPr>
            <w:r w:rsidRPr="00E52926">
              <w:rPr>
                <w:rFonts w:ascii="Calibri" w:hAnsi="Calibri" w:cs="Calibri"/>
                <w:b/>
                <w:color w:val="FFFFFF" w:themeColor="background1"/>
                <w:sz w:val="22"/>
                <w:szCs w:val="22"/>
              </w:rPr>
              <w:t>Descendant</w:t>
            </w:r>
          </w:p>
        </w:tc>
        <w:tc>
          <w:tcPr>
            <w:tcW w:w="1993" w:type="dxa"/>
            <w:vMerge/>
            <w:tcBorders>
              <w:top w:val="single" w:sz="4" w:space="0" w:color="auto"/>
              <w:left w:val="single" w:sz="4" w:space="0" w:color="auto"/>
              <w:bottom w:val="single" w:sz="4" w:space="0" w:color="auto"/>
              <w:right w:val="single" w:sz="4" w:space="0" w:color="auto"/>
            </w:tcBorders>
            <w:vAlign w:val="center"/>
            <w:hideMark/>
          </w:tcPr>
          <w:p w14:paraId="122C7117" w14:textId="77777777" w:rsidR="00E52926" w:rsidRPr="00E52926" w:rsidRDefault="00E52926" w:rsidP="00C262E0">
            <w:pPr>
              <w:rPr>
                <w:rFonts w:ascii="Calibri" w:hAnsi="Calibri" w:cs="Calibri"/>
                <w:b/>
                <w:color w:val="FFFFFF" w:themeColor="background1"/>
              </w:rPr>
            </w:pPr>
          </w:p>
        </w:tc>
        <w:tc>
          <w:tcPr>
            <w:tcW w:w="1693" w:type="dxa"/>
            <w:vMerge/>
            <w:tcBorders>
              <w:top w:val="single" w:sz="4" w:space="0" w:color="auto"/>
              <w:left w:val="single" w:sz="4" w:space="0" w:color="auto"/>
              <w:bottom w:val="single" w:sz="4" w:space="0" w:color="auto"/>
              <w:right w:val="single" w:sz="4" w:space="0" w:color="auto"/>
            </w:tcBorders>
            <w:vAlign w:val="center"/>
            <w:hideMark/>
          </w:tcPr>
          <w:p w14:paraId="4DFB293D" w14:textId="77777777" w:rsidR="00E52926" w:rsidRPr="00E52926" w:rsidRDefault="00E52926" w:rsidP="00C262E0">
            <w:pPr>
              <w:rPr>
                <w:rFonts w:ascii="Calibri" w:hAnsi="Calibri" w:cs="Calibri"/>
                <w:b/>
                <w:color w:val="FFFFFF" w:themeColor="background1"/>
              </w:rPr>
            </w:pPr>
          </w:p>
        </w:tc>
      </w:tr>
      <w:tr w:rsidR="00E52926" w:rsidRPr="00E52926" w14:paraId="13498C83" w14:textId="77777777" w:rsidTr="00E52926">
        <w:trPr>
          <w:trHeight w:val="281"/>
        </w:trPr>
        <w:tc>
          <w:tcPr>
            <w:tcW w:w="1696" w:type="dxa"/>
            <w:vMerge w:val="restart"/>
            <w:tcBorders>
              <w:top w:val="single" w:sz="4" w:space="0" w:color="auto"/>
              <w:left w:val="single" w:sz="4" w:space="0" w:color="auto"/>
              <w:right w:val="single" w:sz="4" w:space="0" w:color="auto"/>
            </w:tcBorders>
            <w:vAlign w:val="center"/>
          </w:tcPr>
          <w:p w14:paraId="774CC51B" w14:textId="77777777" w:rsidR="00E52926" w:rsidRPr="002A7637" w:rsidRDefault="00E52926" w:rsidP="00C262E0">
            <w:pPr>
              <w:jc w:val="center"/>
              <w:rPr>
                <w:rFonts w:ascii="Calibri" w:hAnsi="Calibri" w:cs="Calibri"/>
                <w:b/>
              </w:rPr>
            </w:pPr>
            <w:r w:rsidRPr="002A7637">
              <w:rPr>
                <w:rFonts w:ascii="Calibri" w:hAnsi="Calibri" w:cs="Calibri"/>
              </w:rPr>
              <w:t>CRE-INTERNET-DNG</w:t>
            </w:r>
          </w:p>
        </w:tc>
        <w:tc>
          <w:tcPr>
            <w:tcW w:w="1843" w:type="dxa"/>
            <w:tcBorders>
              <w:top w:val="single" w:sz="4" w:space="0" w:color="auto"/>
              <w:left w:val="single" w:sz="4" w:space="0" w:color="auto"/>
              <w:bottom w:val="single" w:sz="4" w:space="0" w:color="auto"/>
              <w:right w:val="single" w:sz="4" w:space="0" w:color="auto"/>
            </w:tcBorders>
            <w:vAlign w:val="center"/>
          </w:tcPr>
          <w:p w14:paraId="573287CE" w14:textId="77777777" w:rsidR="00E52926" w:rsidRPr="002A7637" w:rsidRDefault="00E52926" w:rsidP="00C262E0">
            <w:pPr>
              <w:rPr>
                <w:rFonts w:ascii="Calibri" w:hAnsi="Calibri" w:cs="Calibri"/>
              </w:rPr>
            </w:pPr>
            <w:r w:rsidRPr="002A7637">
              <w:rPr>
                <w:rFonts w:ascii="Calibri" w:hAnsi="Calibri" w:cs="Calibri"/>
              </w:rPr>
              <w:t>INT DNG 1</w:t>
            </w:r>
          </w:p>
        </w:tc>
        <w:tc>
          <w:tcPr>
            <w:tcW w:w="2126" w:type="dxa"/>
            <w:tcBorders>
              <w:top w:val="single" w:sz="4" w:space="0" w:color="auto"/>
              <w:left w:val="single" w:sz="4" w:space="0" w:color="auto"/>
              <w:bottom w:val="single" w:sz="4" w:space="0" w:color="auto"/>
              <w:right w:val="single" w:sz="4" w:space="0" w:color="auto"/>
            </w:tcBorders>
            <w:vAlign w:val="center"/>
          </w:tcPr>
          <w:p w14:paraId="4890D25C" w14:textId="77777777" w:rsidR="00E52926" w:rsidRPr="002A7637" w:rsidRDefault="00E52926" w:rsidP="00C262E0">
            <w:pPr>
              <w:jc w:val="center"/>
              <w:rPr>
                <w:rFonts w:ascii="Calibri" w:hAnsi="Calibri" w:cs="Calibri"/>
              </w:rPr>
            </w:pPr>
            <w:r w:rsidRPr="002A7637">
              <w:rPr>
                <w:rFonts w:ascii="Calibri" w:hAnsi="Calibri" w:cs="Calibri"/>
              </w:rPr>
              <w:t>Cuivre</w:t>
            </w:r>
          </w:p>
        </w:tc>
        <w:tc>
          <w:tcPr>
            <w:tcW w:w="1701" w:type="dxa"/>
            <w:tcBorders>
              <w:top w:val="single" w:sz="4" w:space="0" w:color="auto"/>
              <w:left w:val="single" w:sz="4" w:space="0" w:color="auto"/>
              <w:bottom w:val="single" w:sz="4" w:space="0" w:color="auto"/>
              <w:right w:val="single" w:sz="4" w:space="0" w:color="auto"/>
            </w:tcBorders>
            <w:vAlign w:val="center"/>
          </w:tcPr>
          <w:p w14:paraId="76E2FC2B" w14:textId="77777777" w:rsidR="00E52926" w:rsidRPr="002A7637" w:rsidRDefault="00E52926" w:rsidP="00C262E0">
            <w:pPr>
              <w:jc w:val="center"/>
              <w:rPr>
                <w:rFonts w:ascii="Calibri" w:hAnsi="Calibri" w:cs="Calibri"/>
              </w:rPr>
            </w:pPr>
            <w:r w:rsidRPr="002A7637">
              <w:rPr>
                <w:rFonts w:ascii="Calibri" w:hAnsi="Calibri" w:cs="Calibri"/>
              </w:rPr>
              <w:t>NA</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F0FB46" w14:textId="77777777" w:rsidR="00E52926" w:rsidRPr="002A7637" w:rsidRDefault="00E52926" w:rsidP="00C262E0">
            <w:pPr>
              <w:pStyle w:val="Corpsdetexte"/>
              <w:jc w:val="center"/>
              <w:rPr>
                <w:rFonts w:ascii="Calibri" w:hAnsi="Calibri" w:cs="Calibri"/>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E49DCC" w14:textId="77777777" w:rsidR="00E52926" w:rsidRPr="002A7637" w:rsidRDefault="00E52926" w:rsidP="00C262E0">
            <w:pPr>
              <w:pStyle w:val="Corpsdetexte"/>
              <w:jc w:val="center"/>
              <w:rPr>
                <w:rFonts w:ascii="Calibri" w:hAnsi="Calibri" w:cs="Calibri"/>
                <w:sz w:val="22"/>
                <w:szCs w:val="22"/>
              </w:rPr>
            </w:pPr>
          </w:p>
        </w:tc>
        <w:tc>
          <w:tcPr>
            <w:tcW w:w="1993" w:type="dxa"/>
            <w:tcBorders>
              <w:top w:val="single" w:sz="4" w:space="0" w:color="auto"/>
              <w:left w:val="single" w:sz="4" w:space="0" w:color="auto"/>
              <w:bottom w:val="single" w:sz="4" w:space="0" w:color="auto"/>
              <w:right w:val="single" w:sz="4" w:space="0" w:color="auto"/>
            </w:tcBorders>
            <w:vAlign w:val="center"/>
          </w:tcPr>
          <w:p w14:paraId="34866E35" w14:textId="77777777" w:rsidR="00E52926" w:rsidRPr="002A7637" w:rsidRDefault="00E52926" w:rsidP="00C262E0">
            <w:pPr>
              <w:jc w:val="center"/>
              <w:rPr>
                <w:rFonts w:ascii="Calibri" w:hAnsi="Calibri" w:cs="Calibri"/>
              </w:rPr>
            </w:pPr>
          </w:p>
        </w:tc>
        <w:tc>
          <w:tcPr>
            <w:tcW w:w="1693" w:type="dxa"/>
            <w:tcBorders>
              <w:top w:val="single" w:sz="4" w:space="0" w:color="auto"/>
              <w:left w:val="single" w:sz="4" w:space="0" w:color="auto"/>
              <w:bottom w:val="single" w:sz="4" w:space="0" w:color="auto"/>
              <w:right w:val="single" w:sz="4" w:space="0" w:color="auto"/>
            </w:tcBorders>
            <w:vAlign w:val="center"/>
          </w:tcPr>
          <w:p w14:paraId="243EAB97" w14:textId="77777777" w:rsidR="00E52926" w:rsidRPr="002A7637" w:rsidRDefault="00E52926" w:rsidP="00C262E0">
            <w:pPr>
              <w:jc w:val="center"/>
              <w:rPr>
                <w:rFonts w:ascii="Calibri" w:hAnsi="Calibri" w:cs="Calibri"/>
              </w:rPr>
            </w:pPr>
          </w:p>
        </w:tc>
      </w:tr>
      <w:tr w:rsidR="00E52926" w:rsidRPr="00E52926" w14:paraId="6E1C6F50" w14:textId="77777777" w:rsidTr="00E52926">
        <w:trPr>
          <w:trHeight w:val="281"/>
        </w:trPr>
        <w:tc>
          <w:tcPr>
            <w:tcW w:w="1696" w:type="dxa"/>
            <w:vMerge/>
            <w:tcBorders>
              <w:left w:val="single" w:sz="4" w:space="0" w:color="auto"/>
              <w:right w:val="single" w:sz="4" w:space="0" w:color="auto"/>
            </w:tcBorders>
            <w:vAlign w:val="center"/>
          </w:tcPr>
          <w:p w14:paraId="07A02A1A" w14:textId="77777777" w:rsidR="00E52926" w:rsidRPr="002A7637" w:rsidRDefault="00E52926" w:rsidP="00C262E0">
            <w:pPr>
              <w:jc w:val="center"/>
              <w:rPr>
                <w:rFonts w:ascii="Calibri" w:hAnsi="Calibri" w:cs="Calibri"/>
              </w:rPr>
            </w:pPr>
          </w:p>
        </w:tc>
        <w:tc>
          <w:tcPr>
            <w:tcW w:w="1843" w:type="dxa"/>
            <w:tcBorders>
              <w:top w:val="single" w:sz="4" w:space="0" w:color="auto"/>
              <w:left w:val="single" w:sz="4" w:space="0" w:color="auto"/>
              <w:bottom w:val="single" w:sz="4" w:space="0" w:color="auto"/>
              <w:right w:val="single" w:sz="4" w:space="0" w:color="auto"/>
            </w:tcBorders>
            <w:vAlign w:val="center"/>
          </w:tcPr>
          <w:p w14:paraId="267BD6E0" w14:textId="77777777" w:rsidR="00E52926" w:rsidRPr="002A7637" w:rsidRDefault="00E52926" w:rsidP="00C262E0">
            <w:pPr>
              <w:rPr>
                <w:rFonts w:ascii="Calibri" w:hAnsi="Calibri" w:cs="Calibri"/>
              </w:rPr>
            </w:pPr>
            <w:r w:rsidRPr="002A7637">
              <w:rPr>
                <w:rFonts w:ascii="Calibri" w:hAnsi="Calibri" w:cs="Calibri"/>
              </w:rPr>
              <w:t>INT DNG 2</w:t>
            </w:r>
          </w:p>
        </w:tc>
        <w:tc>
          <w:tcPr>
            <w:tcW w:w="2126" w:type="dxa"/>
            <w:tcBorders>
              <w:top w:val="single" w:sz="4" w:space="0" w:color="auto"/>
              <w:left w:val="single" w:sz="4" w:space="0" w:color="auto"/>
              <w:bottom w:val="single" w:sz="4" w:space="0" w:color="auto"/>
              <w:right w:val="single" w:sz="4" w:space="0" w:color="auto"/>
            </w:tcBorders>
            <w:vAlign w:val="center"/>
          </w:tcPr>
          <w:p w14:paraId="77EF2863" w14:textId="77777777" w:rsidR="00E52926" w:rsidRPr="002A7637" w:rsidRDefault="00E52926" w:rsidP="00C262E0">
            <w:pPr>
              <w:jc w:val="center"/>
              <w:rPr>
                <w:rFonts w:ascii="Calibri" w:hAnsi="Calibri" w:cs="Calibri"/>
              </w:rPr>
            </w:pPr>
            <w:r w:rsidRPr="002A7637">
              <w:rPr>
                <w:rFonts w:ascii="Calibri" w:hAnsi="Calibri" w:cs="Calibri"/>
              </w:rPr>
              <w:t>FTTH</w:t>
            </w:r>
          </w:p>
        </w:tc>
        <w:tc>
          <w:tcPr>
            <w:tcW w:w="1701" w:type="dxa"/>
            <w:tcBorders>
              <w:top w:val="single" w:sz="4" w:space="0" w:color="auto"/>
              <w:left w:val="single" w:sz="4" w:space="0" w:color="auto"/>
              <w:bottom w:val="single" w:sz="4" w:space="0" w:color="auto"/>
              <w:right w:val="single" w:sz="4" w:space="0" w:color="auto"/>
            </w:tcBorders>
            <w:vAlign w:val="center"/>
          </w:tcPr>
          <w:p w14:paraId="2CED5614" w14:textId="77777777" w:rsidR="00E52926" w:rsidRPr="002A7637" w:rsidRDefault="00E52926" w:rsidP="00C262E0">
            <w:pPr>
              <w:jc w:val="center"/>
              <w:rPr>
                <w:rFonts w:ascii="Calibri" w:hAnsi="Calibri" w:cs="Calibri"/>
              </w:rPr>
            </w:pPr>
            <w:r w:rsidRPr="002A7637">
              <w:rPr>
                <w:rFonts w:ascii="Calibri" w:hAnsi="Calibri" w:cs="Calibri"/>
              </w:rPr>
              <w:t>NA</w:t>
            </w:r>
          </w:p>
        </w:tc>
        <w:tc>
          <w:tcPr>
            <w:tcW w:w="1843" w:type="dxa"/>
            <w:tcBorders>
              <w:top w:val="single" w:sz="4" w:space="0" w:color="auto"/>
              <w:left w:val="single" w:sz="4" w:space="0" w:color="auto"/>
              <w:right w:val="single" w:sz="4" w:space="0" w:color="auto"/>
            </w:tcBorders>
            <w:shd w:val="clear" w:color="auto" w:fill="FFFFFF" w:themeFill="background1"/>
            <w:vAlign w:val="center"/>
          </w:tcPr>
          <w:p w14:paraId="1834D2F9" w14:textId="77777777" w:rsidR="00E52926" w:rsidRPr="002A7637" w:rsidRDefault="00E52926" w:rsidP="00C262E0">
            <w:pPr>
              <w:jc w:val="center"/>
              <w:rPr>
                <w:rFonts w:cs="Calibri"/>
              </w:rPr>
            </w:pPr>
          </w:p>
        </w:tc>
        <w:tc>
          <w:tcPr>
            <w:tcW w:w="1701" w:type="dxa"/>
            <w:tcBorders>
              <w:top w:val="single" w:sz="4" w:space="0" w:color="auto"/>
              <w:left w:val="single" w:sz="4" w:space="0" w:color="auto"/>
              <w:right w:val="single" w:sz="4" w:space="0" w:color="auto"/>
            </w:tcBorders>
            <w:shd w:val="clear" w:color="auto" w:fill="FFFFFF" w:themeFill="background1"/>
            <w:vAlign w:val="center"/>
          </w:tcPr>
          <w:p w14:paraId="3D8E65C3" w14:textId="77777777" w:rsidR="00E52926" w:rsidRPr="002A7637" w:rsidRDefault="00E52926" w:rsidP="00C262E0">
            <w:pPr>
              <w:jc w:val="center"/>
              <w:rPr>
                <w:rFonts w:cs="Calibri"/>
              </w:rPr>
            </w:pPr>
          </w:p>
        </w:tc>
        <w:tc>
          <w:tcPr>
            <w:tcW w:w="1993" w:type="dxa"/>
            <w:tcBorders>
              <w:top w:val="single" w:sz="4" w:space="0" w:color="auto"/>
              <w:left w:val="single" w:sz="4" w:space="0" w:color="auto"/>
              <w:right w:val="single" w:sz="4" w:space="0" w:color="auto"/>
            </w:tcBorders>
            <w:shd w:val="clear" w:color="auto" w:fill="FFFFFF" w:themeFill="background1"/>
            <w:vAlign w:val="center"/>
          </w:tcPr>
          <w:p w14:paraId="1AE2B25F" w14:textId="77777777" w:rsidR="00E52926" w:rsidRPr="002A7637" w:rsidRDefault="00E52926" w:rsidP="00C262E0">
            <w:pPr>
              <w:jc w:val="center"/>
              <w:rPr>
                <w:rFonts w:cs="Calibri"/>
              </w:rPr>
            </w:pPr>
          </w:p>
        </w:tc>
        <w:tc>
          <w:tcPr>
            <w:tcW w:w="1693" w:type="dxa"/>
            <w:tcBorders>
              <w:top w:val="single" w:sz="4" w:space="0" w:color="auto"/>
              <w:left w:val="single" w:sz="4" w:space="0" w:color="auto"/>
              <w:right w:val="single" w:sz="4" w:space="0" w:color="auto"/>
            </w:tcBorders>
            <w:shd w:val="clear" w:color="auto" w:fill="FFFFFF" w:themeFill="background1"/>
            <w:vAlign w:val="center"/>
          </w:tcPr>
          <w:p w14:paraId="280BF756" w14:textId="761ED741" w:rsidR="00E52926" w:rsidRPr="002A7637" w:rsidRDefault="00E52926" w:rsidP="00C262E0">
            <w:pPr>
              <w:jc w:val="center"/>
              <w:rPr>
                <w:rFonts w:ascii="Calibri" w:hAnsi="Calibri" w:cs="Calibri"/>
              </w:rPr>
            </w:pPr>
          </w:p>
        </w:tc>
      </w:tr>
      <w:tr w:rsidR="00E52926" w:rsidRPr="00E52926" w14:paraId="7339D797" w14:textId="77777777" w:rsidTr="00E52926">
        <w:trPr>
          <w:trHeight w:val="281"/>
        </w:trPr>
        <w:tc>
          <w:tcPr>
            <w:tcW w:w="1696" w:type="dxa"/>
            <w:vMerge/>
            <w:tcBorders>
              <w:left w:val="single" w:sz="4" w:space="0" w:color="auto"/>
              <w:right w:val="single" w:sz="4" w:space="0" w:color="auto"/>
            </w:tcBorders>
            <w:vAlign w:val="center"/>
          </w:tcPr>
          <w:p w14:paraId="53E73E6E" w14:textId="77777777" w:rsidR="00E52926" w:rsidRPr="002A7637" w:rsidRDefault="00E52926" w:rsidP="00C262E0">
            <w:pPr>
              <w:jc w:val="center"/>
              <w:rPr>
                <w:rFonts w:ascii="Calibri" w:hAnsi="Calibri" w:cs="Calibri"/>
              </w:rPr>
            </w:pPr>
          </w:p>
        </w:tc>
        <w:tc>
          <w:tcPr>
            <w:tcW w:w="1843" w:type="dxa"/>
            <w:tcBorders>
              <w:top w:val="single" w:sz="4" w:space="0" w:color="auto"/>
              <w:left w:val="single" w:sz="4" w:space="0" w:color="auto"/>
              <w:bottom w:val="single" w:sz="4" w:space="0" w:color="auto"/>
              <w:right w:val="single" w:sz="4" w:space="0" w:color="auto"/>
            </w:tcBorders>
            <w:vAlign w:val="center"/>
          </w:tcPr>
          <w:p w14:paraId="6952F13A" w14:textId="77777777" w:rsidR="00E52926" w:rsidRPr="002A7637" w:rsidRDefault="00E52926" w:rsidP="00C262E0">
            <w:pPr>
              <w:rPr>
                <w:rFonts w:ascii="Calibri" w:hAnsi="Calibri" w:cs="Calibri"/>
              </w:rPr>
            </w:pPr>
            <w:r w:rsidRPr="002A7637">
              <w:rPr>
                <w:rFonts w:ascii="Calibri" w:hAnsi="Calibri" w:cs="Calibri"/>
              </w:rPr>
              <w:t>INT DNG …</w:t>
            </w:r>
          </w:p>
        </w:tc>
        <w:tc>
          <w:tcPr>
            <w:tcW w:w="2126" w:type="dxa"/>
            <w:tcBorders>
              <w:top w:val="single" w:sz="4" w:space="0" w:color="auto"/>
              <w:left w:val="single" w:sz="4" w:space="0" w:color="auto"/>
              <w:bottom w:val="single" w:sz="4" w:space="0" w:color="auto"/>
              <w:right w:val="single" w:sz="4" w:space="0" w:color="auto"/>
            </w:tcBorders>
            <w:vAlign w:val="center"/>
          </w:tcPr>
          <w:p w14:paraId="2DFD3429" w14:textId="77777777" w:rsidR="00E52926" w:rsidRPr="002A7637" w:rsidRDefault="00E52926" w:rsidP="00C262E0">
            <w:pPr>
              <w:jc w:val="center"/>
              <w:rPr>
                <w:rFonts w:ascii="Calibri" w:hAnsi="Calibri" w:cs="Calibri"/>
              </w:rPr>
            </w:pPr>
          </w:p>
        </w:tc>
        <w:tc>
          <w:tcPr>
            <w:tcW w:w="1701" w:type="dxa"/>
            <w:tcBorders>
              <w:top w:val="single" w:sz="4" w:space="0" w:color="auto"/>
              <w:left w:val="single" w:sz="4" w:space="0" w:color="auto"/>
              <w:bottom w:val="single" w:sz="4" w:space="0" w:color="auto"/>
              <w:right w:val="single" w:sz="4" w:space="0" w:color="auto"/>
            </w:tcBorders>
            <w:vAlign w:val="center"/>
          </w:tcPr>
          <w:p w14:paraId="65C6C68F" w14:textId="77777777" w:rsidR="00E52926" w:rsidRPr="002A7637" w:rsidRDefault="00E52926" w:rsidP="00C262E0">
            <w:pPr>
              <w:jc w:val="center"/>
              <w:rPr>
                <w:rFonts w:ascii="Calibri" w:hAnsi="Calibri" w:cs="Calibri"/>
              </w:rPr>
            </w:pPr>
          </w:p>
        </w:tc>
        <w:tc>
          <w:tcPr>
            <w:tcW w:w="1843" w:type="dxa"/>
            <w:tcBorders>
              <w:left w:val="single" w:sz="4" w:space="0" w:color="auto"/>
              <w:right w:val="single" w:sz="4" w:space="0" w:color="auto"/>
            </w:tcBorders>
            <w:shd w:val="clear" w:color="auto" w:fill="FFFFFF" w:themeFill="background1"/>
            <w:vAlign w:val="center"/>
          </w:tcPr>
          <w:p w14:paraId="11A066D1" w14:textId="77777777" w:rsidR="00E52926" w:rsidRPr="002A7637" w:rsidRDefault="00E52926" w:rsidP="00C262E0">
            <w:pPr>
              <w:jc w:val="center"/>
              <w:rPr>
                <w:rFonts w:cs="Calibri"/>
              </w:rPr>
            </w:pPr>
          </w:p>
        </w:tc>
        <w:tc>
          <w:tcPr>
            <w:tcW w:w="1701" w:type="dxa"/>
            <w:tcBorders>
              <w:left w:val="single" w:sz="4" w:space="0" w:color="auto"/>
              <w:right w:val="single" w:sz="4" w:space="0" w:color="auto"/>
            </w:tcBorders>
            <w:shd w:val="clear" w:color="auto" w:fill="FFFFFF" w:themeFill="background1"/>
            <w:vAlign w:val="center"/>
          </w:tcPr>
          <w:p w14:paraId="51950CE2" w14:textId="77777777" w:rsidR="00E52926" w:rsidRPr="002A7637" w:rsidRDefault="00E52926" w:rsidP="00C262E0">
            <w:pPr>
              <w:jc w:val="center"/>
              <w:rPr>
                <w:rFonts w:cs="Calibri"/>
              </w:rPr>
            </w:pPr>
          </w:p>
        </w:tc>
        <w:tc>
          <w:tcPr>
            <w:tcW w:w="1993" w:type="dxa"/>
            <w:tcBorders>
              <w:left w:val="single" w:sz="4" w:space="0" w:color="auto"/>
              <w:right w:val="single" w:sz="4" w:space="0" w:color="auto"/>
            </w:tcBorders>
            <w:shd w:val="clear" w:color="auto" w:fill="FFFFFF" w:themeFill="background1"/>
            <w:vAlign w:val="center"/>
          </w:tcPr>
          <w:p w14:paraId="5E1C1357" w14:textId="77777777" w:rsidR="00E52926" w:rsidRPr="002A7637" w:rsidRDefault="00E52926" w:rsidP="00C262E0">
            <w:pPr>
              <w:jc w:val="center"/>
              <w:rPr>
                <w:rFonts w:cs="Calibri"/>
              </w:rPr>
            </w:pPr>
          </w:p>
        </w:tc>
        <w:tc>
          <w:tcPr>
            <w:tcW w:w="1693" w:type="dxa"/>
            <w:tcBorders>
              <w:left w:val="single" w:sz="4" w:space="0" w:color="auto"/>
              <w:right w:val="single" w:sz="4" w:space="0" w:color="auto"/>
            </w:tcBorders>
            <w:shd w:val="clear" w:color="auto" w:fill="FFFFFF" w:themeFill="background1"/>
            <w:vAlign w:val="center"/>
          </w:tcPr>
          <w:p w14:paraId="15BC4899" w14:textId="035C93D8" w:rsidR="00E52926" w:rsidRPr="002A7637" w:rsidRDefault="00E52926" w:rsidP="00C262E0">
            <w:pPr>
              <w:jc w:val="center"/>
              <w:rPr>
                <w:rFonts w:ascii="Calibri" w:hAnsi="Calibri" w:cs="Calibri"/>
              </w:rPr>
            </w:pPr>
          </w:p>
        </w:tc>
      </w:tr>
      <w:tr w:rsidR="00E52926" w:rsidRPr="00E52926" w14:paraId="0E5878AE" w14:textId="77777777" w:rsidTr="00E52926">
        <w:trPr>
          <w:trHeight w:val="281"/>
        </w:trPr>
        <w:tc>
          <w:tcPr>
            <w:tcW w:w="1696" w:type="dxa"/>
            <w:vMerge/>
            <w:tcBorders>
              <w:left w:val="single" w:sz="4" w:space="0" w:color="auto"/>
              <w:right w:val="single" w:sz="4" w:space="0" w:color="auto"/>
            </w:tcBorders>
            <w:vAlign w:val="center"/>
          </w:tcPr>
          <w:p w14:paraId="0D10BD09" w14:textId="77777777" w:rsidR="00E52926" w:rsidRPr="002A7637" w:rsidRDefault="00E52926" w:rsidP="00C262E0">
            <w:pPr>
              <w:jc w:val="center"/>
              <w:rPr>
                <w:rFonts w:ascii="Calibri" w:hAnsi="Calibri" w:cs="Calibri"/>
              </w:rPr>
            </w:pPr>
          </w:p>
        </w:tc>
        <w:tc>
          <w:tcPr>
            <w:tcW w:w="1843" w:type="dxa"/>
            <w:tcBorders>
              <w:top w:val="single" w:sz="4" w:space="0" w:color="auto"/>
              <w:left w:val="single" w:sz="4" w:space="0" w:color="auto"/>
              <w:bottom w:val="single" w:sz="4" w:space="0" w:color="auto"/>
              <w:right w:val="single" w:sz="4" w:space="0" w:color="auto"/>
            </w:tcBorders>
            <w:vAlign w:val="center"/>
          </w:tcPr>
          <w:p w14:paraId="5630BB70" w14:textId="77777777" w:rsidR="00E52926" w:rsidRPr="002A7637" w:rsidRDefault="00E52926" w:rsidP="00C262E0">
            <w:pPr>
              <w:rPr>
                <w:rFonts w:ascii="Calibri" w:hAnsi="Calibri" w:cs="Calibri"/>
              </w:rPr>
            </w:pPr>
            <w:r w:rsidRPr="002A7637">
              <w:rPr>
                <w:rFonts w:ascii="Calibri" w:hAnsi="Calibri" w:cs="Calibri"/>
              </w:rPr>
              <w:t>INT DNG …</w:t>
            </w:r>
          </w:p>
        </w:tc>
        <w:tc>
          <w:tcPr>
            <w:tcW w:w="2126" w:type="dxa"/>
            <w:tcBorders>
              <w:top w:val="single" w:sz="4" w:space="0" w:color="auto"/>
              <w:left w:val="single" w:sz="4" w:space="0" w:color="auto"/>
              <w:bottom w:val="single" w:sz="4" w:space="0" w:color="auto"/>
              <w:right w:val="single" w:sz="4" w:space="0" w:color="auto"/>
            </w:tcBorders>
            <w:vAlign w:val="center"/>
          </w:tcPr>
          <w:p w14:paraId="2693A83B" w14:textId="77777777" w:rsidR="00E52926" w:rsidRPr="002A7637" w:rsidRDefault="00E52926" w:rsidP="00C262E0">
            <w:pPr>
              <w:jc w:val="center"/>
              <w:rPr>
                <w:rFonts w:ascii="Calibri" w:hAnsi="Calibri" w:cs="Calibri"/>
              </w:rPr>
            </w:pPr>
            <w:r w:rsidRPr="002A7637">
              <w:rPr>
                <w:rFonts w:ascii="Calibri" w:hAnsi="Calibri" w:cs="Calibri"/>
              </w:rPr>
              <w:t>4G/5G</w:t>
            </w:r>
          </w:p>
        </w:tc>
        <w:tc>
          <w:tcPr>
            <w:tcW w:w="1701" w:type="dxa"/>
            <w:tcBorders>
              <w:top w:val="single" w:sz="4" w:space="0" w:color="auto"/>
              <w:left w:val="single" w:sz="4" w:space="0" w:color="auto"/>
              <w:bottom w:val="single" w:sz="4" w:space="0" w:color="auto"/>
              <w:right w:val="single" w:sz="4" w:space="0" w:color="auto"/>
            </w:tcBorders>
            <w:vAlign w:val="center"/>
          </w:tcPr>
          <w:p w14:paraId="09A9B288" w14:textId="77777777" w:rsidR="00E52926" w:rsidRPr="002A7637" w:rsidRDefault="00E52926" w:rsidP="00C262E0">
            <w:pPr>
              <w:jc w:val="center"/>
              <w:rPr>
                <w:rFonts w:ascii="Calibri" w:hAnsi="Calibri" w:cs="Calibri"/>
              </w:rPr>
            </w:pPr>
            <w:r w:rsidRPr="002A7637">
              <w:rPr>
                <w:rFonts w:ascii="Calibri" w:hAnsi="Calibri" w:cs="Calibri"/>
              </w:rPr>
              <w:t>…</w:t>
            </w:r>
          </w:p>
        </w:tc>
        <w:tc>
          <w:tcPr>
            <w:tcW w:w="1843" w:type="dxa"/>
            <w:tcBorders>
              <w:left w:val="single" w:sz="4" w:space="0" w:color="auto"/>
              <w:bottom w:val="single" w:sz="4" w:space="0" w:color="auto"/>
              <w:right w:val="single" w:sz="4" w:space="0" w:color="auto"/>
            </w:tcBorders>
            <w:shd w:val="clear" w:color="auto" w:fill="FFFFFF" w:themeFill="background1"/>
            <w:vAlign w:val="center"/>
          </w:tcPr>
          <w:p w14:paraId="6B668B39" w14:textId="77777777" w:rsidR="00E52926" w:rsidRPr="002A7637" w:rsidRDefault="00E52926" w:rsidP="00C262E0">
            <w:pPr>
              <w:jc w:val="center"/>
              <w:rPr>
                <w:rFonts w:cs="Calibri"/>
              </w:rPr>
            </w:pPr>
          </w:p>
        </w:tc>
        <w:tc>
          <w:tcPr>
            <w:tcW w:w="1701" w:type="dxa"/>
            <w:tcBorders>
              <w:left w:val="single" w:sz="4" w:space="0" w:color="auto"/>
              <w:bottom w:val="single" w:sz="4" w:space="0" w:color="auto"/>
              <w:right w:val="single" w:sz="4" w:space="0" w:color="auto"/>
            </w:tcBorders>
            <w:shd w:val="clear" w:color="auto" w:fill="FFFFFF" w:themeFill="background1"/>
            <w:vAlign w:val="center"/>
          </w:tcPr>
          <w:p w14:paraId="57F7EB90" w14:textId="77777777" w:rsidR="00E52926" w:rsidRPr="002A7637" w:rsidRDefault="00E52926" w:rsidP="00C262E0">
            <w:pPr>
              <w:jc w:val="center"/>
              <w:rPr>
                <w:rFonts w:cs="Calibri"/>
              </w:rPr>
            </w:pPr>
          </w:p>
        </w:tc>
        <w:tc>
          <w:tcPr>
            <w:tcW w:w="1993" w:type="dxa"/>
            <w:tcBorders>
              <w:left w:val="single" w:sz="4" w:space="0" w:color="auto"/>
              <w:bottom w:val="single" w:sz="4" w:space="0" w:color="auto"/>
              <w:right w:val="single" w:sz="4" w:space="0" w:color="auto"/>
            </w:tcBorders>
            <w:shd w:val="clear" w:color="auto" w:fill="FFFFFF" w:themeFill="background1"/>
            <w:vAlign w:val="center"/>
          </w:tcPr>
          <w:p w14:paraId="5D14D5D7" w14:textId="77777777" w:rsidR="00E52926" w:rsidRPr="002A7637" w:rsidRDefault="00E52926" w:rsidP="00C262E0">
            <w:pPr>
              <w:jc w:val="center"/>
              <w:rPr>
                <w:rFonts w:cs="Calibri"/>
              </w:rPr>
            </w:pPr>
          </w:p>
        </w:tc>
        <w:tc>
          <w:tcPr>
            <w:tcW w:w="1693" w:type="dxa"/>
            <w:tcBorders>
              <w:left w:val="single" w:sz="4" w:space="0" w:color="auto"/>
              <w:bottom w:val="single" w:sz="4" w:space="0" w:color="auto"/>
              <w:right w:val="single" w:sz="4" w:space="0" w:color="auto"/>
            </w:tcBorders>
            <w:shd w:val="clear" w:color="auto" w:fill="FFFFFF" w:themeFill="background1"/>
            <w:vAlign w:val="center"/>
          </w:tcPr>
          <w:p w14:paraId="4E32CFBE" w14:textId="2C7DA66E" w:rsidR="00E52926" w:rsidRPr="002A7637" w:rsidRDefault="00E52926" w:rsidP="00C262E0">
            <w:pPr>
              <w:jc w:val="center"/>
              <w:rPr>
                <w:rFonts w:ascii="Calibri" w:hAnsi="Calibri" w:cs="Calibri"/>
              </w:rPr>
            </w:pPr>
          </w:p>
        </w:tc>
      </w:tr>
      <w:tr w:rsidR="00E52926" w:rsidRPr="00E52926" w14:paraId="6E0A1611" w14:textId="77777777" w:rsidTr="00E52926">
        <w:trPr>
          <w:trHeight w:val="281"/>
        </w:trPr>
        <w:tc>
          <w:tcPr>
            <w:tcW w:w="1696" w:type="dxa"/>
            <w:vMerge/>
            <w:tcBorders>
              <w:left w:val="single" w:sz="4" w:space="0" w:color="auto"/>
              <w:bottom w:val="single" w:sz="4" w:space="0" w:color="auto"/>
              <w:right w:val="single" w:sz="4" w:space="0" w:color="auto"/>
            </w:tcBorders>
            <w:vAlign w:val="center"/>
          </w:tcPr>
          <w:p w14:paraId="731A57B7" w14:textId="77777777" w:rsidR="00E52926" w:rsidRPr="002A7637" w:rsidRDefault="00E52926" w:rsidP="00C262E0">
            <w:pPr>
              <w:jc w:val="center"/>
              <w:rPr>
                <w:rFonts w:ascii="Calibri" w:hAnsi="Calibri" w:cs="Calibri"/>
              </w:rPr>
            </w:pPr>
          </w:p>
        </w:tc>
        <w:tc>
          <w:tcPr>
            <w:tcW w:w="1843" w:type="dxa"/>
            <w:tcBorders>
              <w:top w:val="single" w:sz="4" w:space="0" w:color="auto"/>
              <w:left w:val="single" w:sz="4" w:space="0" w:color="auto"/>
              <w:bottom w:val="single" w:sz="4" w:space="0" w:color="auto"/>
              <w:right w:val="single" w:sz="4" w:space="0" w:color="auto"/>
            </w:tcBorders>
            <w:vAlign w:val="center"/>
          </w:tcPr>
          <w:p w14:paraId="54A403A3" w14:textId="77777777" w:rsidR="00E52926" w:rsidRPr="002A7637" w:rsidRDefault="00E52926" w:rsidP="00C262E0">
            <w:pPr>
              <w:rPr>
                <w:rFonts w:ascii="Calibri" w:hAnsi="Calibri" w:cs="Calibri"/>
              </w:rPr>
            </w:pPr>
            <w:r w:rsidRPr="002A7637">
              <w:rPr>
                <w:rFonts w:ascii="Calibri" w:hAnsi="Calibri" w:cs="Calibri"/>
              </w:rPr>
              <w:t>INT DNG …</w:t>
            </w:r>
          </w:p>
        </w:tc>
        <w:tc>
          <w:tcPr>
            <w:tcW w:w="2126" w:type="dxa"/>
            <w:tcBorders>
              <w:top w:val="single" w:sz="4" w:space="0" w:color="auto"/>
              <w:left w:val="single" w:sz="4" w:space="0" w:color="auto"/>
              <w:bottom w:val="single" w:sz="4" w:space="0" w:color="auto"/>
              <w:right w:val="single" w:sz="4" w:space="0" w:color="auto"/>
            </w:tcBorders>
            <w:vAlign w:val="center"/>
          </w:tcPr>
          <w:p w14:paraId="332C5D4E" w14:textId="77777777" w:rsidR="00E52926" w:rsidRPr="002A7637" w:rsidRDefault="00E52926" w:rsidP="00C262E0">
            <w:pPr>
              <w:jc w:val="center"/>
              <w:rPr>
                <w:rFonts w:ascii="Calibri" w:hAnsi="Calibri" w:cs="Calibri"/>
              </w:rPr>
            </w:pPr>
            <w:r w:rsidRPr="002A7637">
              <w:rPr>
                <w:rFonts w:ascii="Calibri" w:hAnsi="Calibri" w:cs="Calibri"/>
              </w:rPr>
              <w:t>…</w:t>
            </w:r>
          </w:p>
        </w:tc>
        <w:tc>
          <w:tcPr>
            <w:tcW w:w="1701" w:type="dxa"/>
            <w:tcBorders>
              <w:top w:val="single" w:sz="4" w:space="0" w:color="auto"/>
              <w:left w:val="single" w:sz="4" w:space="0" w:color="auto"/>
              <w:bottom w:val="single" w:sz="4" w:space="0" w:color="auto"/>
              <w:right w:val="single" w:sz="4" w:space="0" w:color="auto"/>
            </w:tcBorders>
            <w:vAlign w:val="center"/>
          </w:tcPr>
          <w:p w14:paraId="4804520D" w14:textId="77777777" w:rsidR="00E52926" w:rsidRPr="002A7637" w:rsidRDefault="00E52926" w:rsidP="00C262E0">
            <w:pPr>
              <w:jc w:val="center"/>
              <w:rPr>
                <w:rFonts w:ascii="Calibri" w:hAnsi="Calibri" w:cs="Calibri"/>
              </w:rPr>
            </w:pP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CC98F5" w14:textId="77777777" w:rsidR="00E52926" w:rsidRPr="002A7637" w:rsidRDefault="00E52926" w:rsidP="00C262E0">
            <w:pPr>
              <w:pStyle w:val="Corpsdetexte"/>
              <w:jc w:val="center"/>
              <w:rPr>
                <w:rFonts w:ascii="Calibri" w:hAnsi="Calibri" w:cs="Calibri"/>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14DFD9" w14:textId="77777777" w:rsidR="00E52926" w:rsidRPr="002A7637" w:rsidRDefault="00E52926" w:rsidP="00C262E0">
            <w:pPr>
              <w:pStyle w:val="Corpsdetexte"/>
              <w:jc w:val="center"/>
              <w:rPr>
                <w:rFonts w:ascii="Calibri" w:hAnsi="Calibri" w:cs="Calibri"/>
                <w:sz w:val="22"/>
                <w:szCs w:val="22"/>
              </w:rPr>
            </w:pPr>
          </w:p>
        </w:tc>
        <w:tc>
          <w:tcPr>
            <w:tcW w:w="1993" w:type="dxa"/>
            <w:tcBorders>
              <w:top w:val="single" w:sz="4" w:space="0" w:color="auto"/>
              <w:left w:val="single" w:sz="4" w:space="0" w:color="auto"/>
              <w:bottom w:val="single" w:sz="4" w:space="0" w:color="auto"/>
              <w:right w:val="single" w:sz="4" w:space="0" w:color="auto"/>
            </w:tcBorders>
            <w:vAlign w:val="center"/>
          </w:tcPr>
          <w:p w14:paraId="17DC5071" w14:textId="77777777" w:rsidR="00E52926" w:rsidRPr="002A7637" w:rsidRDefault="00E52926" w:rsidP="00C262E0">
            <w:pPr>
              <w:jc w:val="center"/>
              <w:rPr>
                <w:rFonts w:ascii="Calibri" w:hAnsi="Calibri" w:cs="Calibri"/>
              </w:rPr>
            </w:pPr>
          </w:p>
        </w:tc>
        <w:tc>
          <w:tcPr>
            <w:tcW w:w="1693" w:type="dxa"/>
            <w:tcBorders>
              <w:top w:val="single" w:sz="4" w:space="0" w:color="auto"/>
              <w:left w:val="single" w:sz="4" w:space="0" w:color="auto"/>
              <w:bottom w:val="single" w:sz="4" w:space="0" w:color="auto"/>
              <w:right w:val="single" w:sz="4" w:space="0" w:color="auto"/>
            </w:tcBorders>
            <w:vAlign w:val="center"/>
          </w:tcPr>
          <w:p w14:paraId="7A06B2E6" w14:textId="77777777" w:rsidR="00E52926" w:rsidRPr="002A7637" w:rsidRDefault="00E52926" w:rsidP="00C262E0">
            <w:pPr>
              <w:jc w:val="center"/>
              <w:rPr>
                <w:rFonts w:ascii="Calibri" w:hAnsi="Calibri" w:cs="Calibri"/>
              </w:rPr>
            </w:pPr>
          </w:p>
        </w:tc>
      </w:tr>
    </w:tbl>
    <w:p w14:paraId="155BF3E2" w14:textId="41FE3E3D" w:rsidR="00E52926" w:rsidRDefault="00E52926" w:rsidP="00B42937">
      <w:pPr>
        <w:pStyle w:val="Corpsdetexte"/>
        <w:rPr>
          <w:rFonts w:asciiTheme="minorHAnsi" w:hAnsiTheme="minorHAnsi"/>
        </w:rPr>
      </w:pPr>
    </w:p>
    <w:p w14:paraId="62CDBCF1" w14:textId="77777777" w:rsidR="00B42937" w:rsidRDefault="00B42937" w:rsidP="00F00566">
      <w:pPr>
        <w:spacing w:after="0" w:line="240" w:lineRule="auto"/>
        <w:rPr>
          <w:rFonts w:asciiTheme="minorHAnsi" w:hAnsiTheme="minorHAnsi" w:cs="Calibri"/>
          <w:highlight w:val="yellow"/>
        </w:rPr>
      </w:pPr>
    </w:p>
    <w:p w14:paraId="2A33D614" w14:textId="77777777" w:rsidR="00BB2746" w:rsidRDefault="00BB2746" w:rsidP="00017946">
      <w:pPr>
        <w:rPr>
          <w:rFonts w:asciiTheme="minorHAnsi" w:hAnsiTheme="minorHAnsi" w:cs="Calibri"/>
          <w:highlight w:val="yellow"/>
        </w:rPr>
        <w:sectPr w:rsidR="00BB2746" w:rsidSect="00BB2746">
          <w:pgSz w:w="16838" w:h="11906" w:orient="landscape"/>
          <w:pgMar w:top="1417" w:right="1417" w:bottom="1417" w:left="993" w:header="680" w:footer="567" w:gutter="0"/>
          <w:cols w:space="708"/>
          <w:titlePg/>
          <w:docGrid w:linePitch="360"/>
        </w:sectPr>
      </w:pPr>
    </w:p>
    <w:p w14:paraId="3067B1B7" w14:textId="5C2A5BB8" w:rsidR="00BB2746" w:rsidRDefault="00BB2746" w:rsidP="00F00566">
      <w:pPr>
        <w:spacing w:after="0" w:line="240" w:lineRule="auto"/>
        <w:rPr>
          <w:rFonts w:asciiTheme="minorHAnsi" w:hAnsiTheme="minorHAnsi" w:cs="Calibri"/>
          <w:highlight w:val="yellow"/>
        </w:rPr>
      </w:pPr>
    </w:p>
    <w:tbl>
      <w:tblPr>
        <w:tblStyle w:val="Grilledutableau"/>
        <w:tblW w:w="5328" w:type="dxa"/>
        <w:jc w:val="center"/>
        <w:tblLook w:val="04A0" w:firstRow="1" w:lastRow="0" w:firstColumn="1" w:lastColumn="0" w:noHBand="0" w:noVBand="1"/>
      </w:tblPr>
      <w:tblGrid>
        <w:gridCol w:w="2295"/>
        <w:gridCol w:w="3033"/>
      </w:tblGrid>
      <w:tr w:rsidR="00E52926" w:rsidRPr="00E52926" w14:paraId="41386CC2" w14:textId="77777777" w:rsidTr="00C262E0">
        <w:trPr>
          <w:trHeight w:val="578"/>
          <w:jc w:val="center"/>
        </w:trPr>
        <w:tc>
          <w:tcPr>
            <w:tcW w:w="2295" w:type="dxa"/>
            <w:tcBorders>
              <w:top w:val="single" w:sz="4" w:space="0" w:color="auto"/>
              <w:left w:val="single" w:sz="4" w:space="0" w:color="auto"/>
              <w:bottom w:val="single" w:sz="4" w:space="0" w:color="auto"/>
              <w:right w:val="single" w:sz="4" w:space="0" w:color="auto"/>
            </w:tcBorders>
            <w:shd w:val="clear" w:color="auto" w:fill="E36C0A" w:themeFill="accent6" w:themeFillShade="BF"/>
            <w:vAlign w:val="center"/>
            <w:hideMark/>
          </w:tcPr>
          <w:p w14:paraId="6750E9E6" w14:textId="77777777" w:rsidR="00E52926" w:rsidRPr="00E52926" w:rsidRDefault="00E52926" w:rsidP="00C262E0">
            <w:pPr>
              <w:pStyle w:val="Corpsdetexte"/>
              <w:jc w:val="center"/>
              <w:rPr>
                <w:rFonts w:ascii="Calibri" w:hAnsi="Calibri" w:cs="Calibri"/>
                <w:b/>
                <w:color w:val="FFFFFF" w:themeColor="background1"/>
                <w:sz w:val="22"/>
                <w:szCs w:val="22"/>
              </w:rPr>
            </w:pPr>
            <w:r w:rsidRPr="00E52926">
              <w:rPr>
                <w:rFonts w:ascii="Calibri" w:hAnsi="Calibri" w:cs="Calibri"/>
                <w:b/>
                <w:color w:val="FFFFFF" w:themeColor="background1"/>
                <w:sz w:val="22"/>
                <w:szCs w:val="22"/>
              </w:rPr>
              <w:t>UO</w:t>
            </w:r>
          </w:p>
        </w:tc>
        <w:tc>
          <w:tcPr>
            <w:tcW w:w="3033" w:type="dxa"/>
            <w:tcBorders>
              <w:top w:val="single" w:sz="4" w:space="0" w:color="auto"/>
              <w:left w:val="single" w:sz="4" w:space="0" w:color="auto"/>
              <w:bottom w:val="single" w:sz="4" w:space="0" w:color="auto"/>
              <w:right w:val="single" w:sz="4" w:space="0" w:color="auto"/>
            </w:tcBorders>
            <w:shd w:val="clear" w:color="auto" w:fill="E36C0A" w:themeFill="accent6" w:themeFillShade="BF"/>
            <w:vAlign w:val="center"/>
            <w:hideMark/>
          </w:tcPr>
          <w:p w14:paraId="2629FC2A" w14:textId="77777777" w:rsidR="00E52926" w:rsidRPr="00E52926" w:rsidRDefault="00E52926" w:rsidP="00C262E0">
            <w:pPr>
              <w:pStyle w:val="Corpsdetexte"/>
              <w:jc w:val="center"/>
              <w:rPr>
                <w:rFonts w:ascii="Calibri" w:hAnsi="Calibri" w:cs="Calibri"/>
                <w:b/>
                <w:color w:val="FFFFFF" w:themeColor="background1"/>
                <w:sz w:val="22"/>
                <w:szCs w:val="22"/>
              </w:rPr>
            </w:pPr>
            <w:r w:rsidRPr="00E52926">
              <w:rPr>
                <w:rFonts w:ascii="Calibri" w:hAnsi="Calibri" w:cs="Calibri"/>
                <w:b/>
                <w:color w:val="FFFFFF" w:themeColor="background1"/>
                <w:sz w:val="22"/>
                <w:szCs w:val="22"/>
              </w:rPr>
              <w:t>Coût unitaire de modification</w:t>
            </w:r>
          </w:p>
          <w:p w14:paraId="33BBA868" w14:textId="77777777" w:rsidR="00E52926" w:rsidRPr="00E52926" w:rsidRDefault="00E52926" w:rsidP="00C262E0">
            <w:pPr>
              <w:pStyle w:val="Corpsdetexte"/>
              <w:jc w:val="center"/>
              <w:rPr>
                <w:rFonts w:ascii="Calibri" w:hAnsi="Calibri" w:cs="Calibri"/>
                <w:b/>
                <w:color w:val="FFFFFF" w:themeColor="background1"/>
                <w:sz w:val="22"/>
                <w:szCs w:val="22"/>
              </w:rPr>
            </w:pPr>
            <w:r w:rsidRPr="00E52926">
              <w:rPr>
                <w:rFonts w:ascii="Calibri" w:hAnsi="Calibri" w:cs="Calibri"/>
                <w:b/>
                <w:color w:val="FFFFFF" w:themeColor="background1"/>
                <w:sz w:val="22"/>
                <w:szCs w:val="22"/>
              </w:rPr>
              <w:t>(€ HT)</w:t>
            </w:r>
          </w:p>
        </w:tc>
      </w:tr>
      <w:tr w:rsidR="00E52926" w:rsidRPr="00E52926" w14:paraId="678F5C4D" w14:textId="77777777" w:rsidTr="00C262E0">
        <w:trPr>
          <w:trHeight w:val="275"/>
          <w:jc w:val="center"/>
        </w:trPr>
        <w:tc>
          <w:tcPr>
            <w:tcW w:w="2295" w:type="dxa"/>
            <w:tcBorders>
              <w:top w:val="single" w:sz="4" w:space="0" w:color="auto"/>
              <w:left w:val="single" w:sz="4" w:space="0" w:color="auto"/>
              <w:bottom w:val="single" w:sz="4" w:space="0" w:color="auto"/>
              <w:right w:val="single" w:sz="4" w:space="0" w:color="auto"/>
            </w:tcBorders>
            <w:vAlign w:val="center"/>
            <w:hideMark/>
          </w:tcPr>
          <w:p w14:paraId="2CB11330" w14:textId="77777777" w:rsidR="00E52926" w:rsidRPr="00E52926" w:rsidRDefault="00E52926" w:rsidP="00C262E0">
            <w:pPr>
              <w:pStyle w:val="Corpsdetexte"/>
              <w:jc w:val="center"/>
              <w:rPr>
                <w:rFonts w:ascii="Calibri" w:hAnsi="Calibri" w:cs="Calibri"/>
                <w:sz w:val="22"/>
                <w:szCs w:val="22"/>
                <w:lang w:val="en-US"/>
              </w:rPr>
            </w:pPr>
            <w:r w:rsidRPr="00E52926">
              <w:rPr>
                <w:rFonts w:ascii="Calibri" w:hAnsi="Calibri" w:cs="Calibri"/>
                <w:sz w:val="22"/>
                <w:szCs w:val="22"/>
                <w:lang w:val="en-US"/>
              </w:rPr>
              <w:t>MOD-CONF-INTERNET</w:t>
            </w:r>
          </w:p>
        </w:tc>
        <w:tc>
          <w:tcPr>
            <w:tcW w:w="3033" w:type="dxa"/>
            <w:tcBorders>
              <w:top w:val="single" w:sz="4" w:space="0" w:color="auto"/>
              <w:left w:val="single" w:sz="4" w:space="0" w:color="auto"/>
              <w:bottom w:val="single" w:sz="4" w:space="0" w:color="auto"/>
              <w:right w:val="single" w:sz="4" w:space="0" w:color="auto"/>
            </w:tcBorders>
            <w:vAlign w:val="center"/>
            <w:hideMark/>
          </w:tcPr>
          <w:p w14:paraId="2039E192" w14:textId="622C3806" w:rsidR="00E52926" w:rsidRPr="00E52926" w:rsidRDefault="00E52926" w:rsidP="00237A01">
            <w:pPr>
              <w:pStyle w:val="Corpsdetexte"/>
              <w:jc w:val="center"/>
              <w:rPr>
                <w:rFonts w:ascii="Calibri" w:hAnsi="Calibri" w:cs="Calibri"/>
                <w:b/>
                <w:sz w:val="22"/>
                <w:szCs w:val="22"/>
              </w:rPr>
            </w:pPr>
          </w:p>
        </w:tc>
      </w:tr>
    </w:tbl>
    <w:p w14:paraId="600D78C3" w14:textId="13785887" w:rsidR="00E52926" w:rsidRDefault="00E52926" w:rsidP="00F00566">
      <w:pPr>
        <w:spacing w:after="0" w:line="240" w:lineRule="auto"/>
        <w:rPr>
          <w:rFonts w:asciiTheme="minorHAnsi" w:hAnsiTheme="minorHAnsi" w:cs="Calibri"/>
          <w:highlight w:val="yellow"/>
        </w:rPr>
      </w:pPr>
    </w:p>
    <w:tbl>
      <w:tblPr>
        <w:tblStyle w:val="Grilledutableau"/>
        <w:tblW w:w="9027" w:type="dxa"/>
        <w:jc w:val="center"/>
        <w:tblLook w:val="04A0" w:firstRow="1" w:lastRow="0" w:firstColumn="1" w:lastColumn="0" w:noHBand="0" w:noVBand="1"/>
      </w:tblPr>
      <w:tblGrid>
        <w:gridCol w:w="2543"/>
        <w:gridCol w:w="1251"/>
        <w:gridCol w:w="2316"/>
        <w:gridCol w:w="2917"/>
      </w:tblGrid>
      <w:tr w:rsidR="00E52926" w:rsidRPr="00E52926" w14:paraId="6C345793" w14:textId="77777777" w:rsidTr="00C262E0">
        <w:trPr>
          <w:trHeight w:val="510"/>
          <w:jc w:val="center"/>
        </w:trPr>
        <w:tc>
          <w:tcPr>
            <w:tcW w:w="2543" w:type="dxa"/>
            <w:shd w:val="clear" w:color="auto" w:fill="E36C0A" w:themeFill="accent6" w:themeFillShade="BF"/>
            <w:vAlign w:val="center"/>
          </w:tcPr>
          <w:p w14:paraId="5472707D" w14:textId="77777777" w:rsidR="00E52926" w:rsidRPr="00E52926" w:rsidRDefault="00E52926" w:rsidP="00C262E0">
            <w:pPr>
              <w:pStyle w:val="Corpsdetexte"/>
              <w:jc w:val="center"/>
              <w:rPr>
                <w:rFonts w:asciiTheme="minorHAnsi" w:hAnsiTheme="minorHAnsi" w:cstheme="minorHAnsi"/>
                <w:b/>
                <w:color w:val="FFFFFF" w:themeColor="background1"/>
                <w:sz w:val="22"/>
                <w:szCs w:val="22"/>
              </w:rPr>
            </w:pPr>
            <w:r w:rsidRPr="00E52926">
              <w:rPr>
                <w:rFonts w:asciiTheme="minorHAnsi" w:hAnsiTheme="minorHAnsi" w:cstheme="minorHAnsi"/>
                <w:b/>
                <w:color w:val="FFFFFF" w:themeColor="background1"/>
                <w:sz w:val="22"/>
                <w:szCs w:val="22"/>
              </w:rPr>
              <w:t>UO</w:t>
            </w:r>
          </w:p>
        </w:tc>
        <w:tc>
          <w:tcPr>
            <w:tcW w:w="1251" w:type="dxa"/>
            <w:shd w:val="clear" w:color="auto" w:fill="E36C0A" w:themeFill="accent6" w:themeFillShade="BF"/>
            <w:vAlign w:val="center"/>
          </w:tcPr>
          <w:p w14:paraId="4552561C" w14:textId="77777777" w:rsidR="00E52926" w:rsidRPr="00E52926" w:rsidRDefault="00E52926" w:rsidP="00C262E0">
            <w:pPr>
              <w:pStyle w:val="Corpsdetexte"/>
              <w:jc w:val="center"/>
              <w:rPr>
                <w:rFonts w:asciiTheme="minorHAnsi" w:hAnsiTheme="minorHAnsi" w:cstheme="minorHAnsi"/>
                <w:b/>
                <w:color w:val="FFFFFF" w:themeColor="background1"/>
                <w:sz w:val="22"/>
                <w:szCs w:val="22"/>
              </w:rPr>
            </w:pPr>
            <w:r w:rsidRPr="00E52926">
              <w:rPr>
                <w:rFonts w:asciiTheme="minorHAnsi" w:hAnsiTheme="minorHAnsi" w:cstheme="minorHAnsi"/>
                <w:b/>
                <w:color w:val="FFFFFF" w:themeColor="background1"/>
                <w:sz w:val="22"/>
                <w:szCs w:val="22"/>
              </w:rPr>
              <w:t>Référence</w:t>
            </w:r>
          </w:p>
        </w:tc>
        <w:tc>
          <w:tcPr>
            <w:tcW w:w="2316" w:type="dxa"/>
            <w:shd w:val="clear" w:color="auto" w:fill="E36C0A" w:themeFill="accent6" w:themeFillShade="BF"/>
            <w:vAlign w:val="center"/>
          </w:tcPr>
          <w:p w14:paraId="02BE3CD4" w14:textId="77777777" w:rsidR="00E52926" w:rsidRPr="00E52926" w:rsidRDefault="00E52926" w:rsidP="00C262E0">
            <w:pPr>
              <w:pStyle w:val="Corpsdetexte"/>
              <w:jc w:val="center"/>
              <w:rPr>
                <w:rFonts w:asciiTheme="minorHAnsi" w:hAnsiTheme="minorHAnsi" w:cstheme="minorHAnsi"/>
                <w:b/>
                <w:color w:val="FFFFFF" w:themeColor="background1"/>
                <w:sz w:val="22"/>
                <w:szCs w:val="22"/>
              </w:rPr>
            </w:pPr>
            <w:r w:rsidRPr="00E52926">
              <w:rPr>
                <w:rFonts w:asciiTheme="minorHAnsi" w:hAnsiTheme="minorHAnsi" w:cstheme="minorHAnsi"/>
                <w:b/>
                <w:color w:val="FFFFFF" w:themeColor="background1"/>
                <w:sz w:val="22"/>
                <w:szCs w:val="22"/>
              </w:rPr>
              <w:t>Taille de la plage IPv4</w:t>
            </w:r>
          </w:p>
          <w:p w14:paraId="57303D86" w14:textId="77777777" w:rsidR="00E52926" w:rsidRPr="00E52926" w:rsidRDefault="00E52926" w:rsidP="00C262E0">
            <w:pPr>
              <w:pStyle w:val="Corpsdetexte"/>
              <w:jc w:val="center"/>
              <w:rPr>
                <w:rFonts w:asciiTheme="minorHAnsi" w:hAnsiTheme="minorHAnsi" w:cstheme="minorHAnsi"/>
                <w:b/>
                <w:color w:val="FFFFFF" w:themeColor="background1"/>
                <w:sz w:val="22"/>
                <w:szCs w:val="22"/>
              </w:rPr>
            </w:pPr>
            <w:r w:rsidRPr="00E52926">
              <w:rPr>
                <w:rFonts w:asciiTheme="minorHAnsi" w:hAnsiTheme="minorHAnsi" w:cstheme="minorHAnsi"/>
                <w:b/>
                <w:color w:val="FFFFFF" w:themeColor="background1"/>
                <w:sz w:val="22"/>
                <w:szCs w:val="22"/>
              </w:rPr>
              <w:t>(adresses)</w:t>
            </w:r>
          </w:p>
        </w:tc>
        <w:tc>
          <w:tcPr>
            <w:tcW w:w="2917" w:type="dxa"/>
            <w:shd w:val="clear" w:color="auto" w:fill="E36C0A" w:themeFill="accent6" w:themeFillShade="BF"/>
            <w:vAlign w:val="center"/>
          </w:tcPr>
          <w:p w14:paraId="70B51379" w14:textId="77777777" w:rsidR="00E52926" w:rsidRPr="00E52926" w:rsidRDefault="00E52926" w:rsidP="00C262E0">
            <w:pPr>
              <w:pStyle w:val="Corpsdetexte"/>
              <w:jc w:val="center"/>
              <w:rPr>
                <w:rFonts w:asciiTheme="minorHAnsi" w:hAnsiTheme="minorHAnsi" w:cstheme="minorHAnsi"/>
                <w:b/>
                <w:color w:val="FFFFFF" w:themeColor="background1"/>
                <w:sz w:val="22"/>
                <w:szCs w:val="22"/>
              </w:rPr>
            </w:pPr>
            <w:r w:rsidRPr="00E52926">
              <w:rPr>
                <w:rFonts w:asciiTheme="minorHAnsi" w:hAnsiTheme="minorHAnsi" w:cstheme="minorHAnsi"/>
                <w:b/>
                <w:color w:val="FFFFFF" w:themeColor="background1"/>
                <w:sz w:val="22"/>
                <w:szCs w:val="22"/>
              </w:rPr>
              <w:t xml:space="preserve">FAS </w:t>
            </w:r>
          </w:p>
          <w:p w14:paraId="6DB8F8F9" w14:textId="77777777" w:rsidR="00E52926" w:rsidRPr="00E52926" w:rsidRDefault="00E52926" w:rsidP="00C262E0">
            <w:pPr>
              <w:pStyle w:val="Corpsdetexte"/>
              <w:jc w:val="center"/>
              <w:rPr>
                <w:rFonts w:asciiTheme="minorHAnsi" w:hAnsiTheme="minorHAnsi" w:cstheme="minorHAnsi"/>
                <w:b/>
                <w:color w:val="FFFFFF" w:themeColor="background1"/>
                <w:sz w:val="22"/>
                <w:szCs w:val="22"/>
              </w:rPr>
            </w:pPr>
            <w:r w:rsidRPr="00E52926">
              <w:rPr>
                <w:rFonts w:asciiTheme="minorHAnsi" w:hAnsiTheme="minorHAnsi" w:cstheme="minorHAnsi"/>
                <w:b/>
                <w:color w:val="FFFFFF" w:themeColor="background1"/>
                <w:sz w:val="22"/>
                <w:szCs w:val="22"/>
              </w:rPr>
              <w:t>(€ HT)</w:t>
            </w:r>
          </w:p>
        </w:tc>
      </w:tr>
      <w:tr w:rsidR="00E52926" w:rsidRPr="00E52926" w14:paraId="2174865E" w14:textId="77777777" w:rsidTr="00C262E0">
        <w:trPr>
          <w:jc w:val="center"/>
        </w:trPr>
        <w:tc>
          <w:tcPr>
            <w:tcW w:w="2543" w:type="dxa"/>
            <w:vMerge w:val="restart"/>
            <w:vAlign w:val="center"/>
          </w:tcPr>
          <w:p w14:paraId="2F108AA1" w14:textId="77777777" w:rsidR="00E52926" w:rsidRPr="00E52926" w:rsidRDefault="00E52926" w:rsidP="00C262E0">
            <w:pPr>
              <w:pStyle w:val="Corpsdetexte"/>
              <w:jc w:val="center"/>
              <w:rPr>
                <w:rFonts w:asciiTheme="minorHAnsi" w:hAnsiTheme="minorHAnsi" w:cstheme="minorHAnsi"/>
                <w:sz w:val="22"/>
                <w:szCs w:val="22"/>
              </w:rPr>
            </w:pPr>
            <w:r w:rsidRPr="00E52926">
              <w:rPr>
                <w:rFonts w:asciiTheme="minorHAnsi" w:hAnsiTheme="minorHAnsi" w:cstheme="minorHAnsi"/>
                <w:sz w:val="22"/>
                <w:szCs w:val="22"/>
              </w:rPr>
              <w:t>IP-PUBLIQUES-INTERNET</w:t>
            </w:r>
          </w:p>
        </w:tc>
        <w:tc>
          <w:tcPr>
            <w:tcW w:w="1251" w:type="dxa"/>
          </w:tcPr>
          <w:p w14:paraId="28A30F71" w14:textId="77777777" w:rsidR="00E52926" w:rsidRPr="00E52926" w:rsidRDefault="00E52926" w:rsidP="00C262E0">
            <w:pPr>
              <w:pStyle w:val="Corpsdetexte"/>
              <w:jc w:val="center"/>
              <w:rPr>
                <w:rFonts w:asciiTheme="minorHAnsi" w:hAnsiTheme="minorHAnsi" w:cstheme="minorHAnsi"/>
                <w:sz w:val="22"/>
                <w:szCs w:val="22"/>
              </w:rPr>
            </w:pPr>
            <w:r w:rsidRPr="00E52926">
              <w:rPr>
                <w:rFonts w:asciiTheme="minorHAnsi" w:hAnsiTheme="minorHAnsi" w:cstheme="minorHAnsi"/>
                <w:sz w:val="22"/>
                <w:szCs w:val="22"/>
              </w:rPr>
              <w:t>INT IP 1</w:t>
            </w:r>
          </w:p>
        </w:tc>
        <w:tc>
          <w:tcPr>
            <w:tcW w:w="2316" w:type="dxa"/>
          </w:tcPr>
          <w:p w14:paraId="12942A6F" w14:textId="77777777" w:rsidR="00E52926" w:rsidRPr="00E52926" w:rsidRDefault="00E52926" w:rsidP="00C262E0">
            <w:pPr>
              <w:pStyle w:val="Corpsdetexte"/>
              <w:jc w:val="center"/>
              <w:rPr>
                <w:rFonts w:asciiTheme="minorHAnsi" w:hAnsiTheme="minorHAnsi" w:cstheme="minorHAnsi"/>
                <w:sz w:val="22"/>
                <w:szCs w:val="22"/>
              </w:rPr>
            </w:pPr>
            <w:r w:rsidRPr="00E52926">
              <w:rPr>
                <w:rFonts w:asciiTheme="minorHAnsi" w:hAnsiTheme="minorHAnsi" w:cstheme="minorHAnsi"/>
                <w:sz w:val="22"/>
                <w:szCs w:val="22"/>
              </w:rPr>
              <w:t>8</w:t>
            </w:r>
          </w:p>
        </w:tc>
        <w:tc>
          <w:tcPr>
            <w:tcW w:w="2917" w:type="dxa"/>
          </w:tcPr>
          <w:p w14:paraId="592CA9A2" w14:textId="77777777" w:rsidR="00E52926" w:rsidRPr="00E52926" w:rsidRDefault="00E52926" w:rsidP="00E52926">
            <w:pPr>
              <w:pStyle w:val="Corpsdetexte"/>
              <w:jc w:val="center"/>
              <w:rPr>
                <w:rFonts w:asciiTheme="minorHAnsi" w:hAnsiTheme="minorHAnsi" w:cstheme="minorHAnsi"/>
                <w:sz w:val="22"/>
                <w:szCs w:val="22"/>
              </w:rPr>
            </w:pPr>
          </w:p>
        </w:tc>
      </w:tr>
      <w:tr w:rsidR="00E52926" w:rsidRPr="00E52926" w14:paraId="43501007" w14:textId="77777777" w:rsidTr="00C262E0">
        <w:trPr>
          <w:jc w:val="center"/>
        </w:trPr>
        <w:tc>
          <w:tcPr>
            <w:tcW w:w="2543" w:type="dxa"/>
            <w:vMerge/>
          </w:tcPr>
          <w:p w14:paraId="0E5387D0" w14:textId="77777777" w:rsidR="00E52926" w:rsidRPr="00E52926" w:rsidRDefault="00E52926" w:rsidP="00C262E0">
            <w:pPr>
              <w:pStyle w:val="Corpsdetexte"/>
              <w:rPr>
                <w:rFonts w:asciiTheme="minorHAnsi" w:hAnsiTheme="minorHAnsi" w:cstheme="minorHAnsi"/>
                <w:sz w:val="22"/>
                <w:szCs w:val="22"/>
              </w:rPr>
            </w:pPr>
          </w:p>
        </w:tc>
        <w:tc>
          <w:tcPr>
            <w:tcW w:w="1251" w:type="dxa"/>
          </w:tcPr>
          <w:p w14:paraId="358DEADD" w14:textId="77777777" w:rsidR="00E52926" w:rsidRPr="00E52926" w:rsidRDefault="00E52926" w:rsidP="00C262E0">
            <w:pPr>
              <w:pStyle w:val="Corpsdetexte"/>
              <w:jc w:val="center"/>
              <w:rPr>
                <w:rFonts w:asciiTheme="minorHAnsi" w:hAnsiTheme="minorHAnsi" w:cstheme="minorHAnsi"/>
                <w:sz w:val="22"/>
                <w:szCs w:val="22"/>
              </w:rPr>
            </w:pPr>
            <w:r w:rsidRPr="00E52926">
              <w:rPr>
                <w:rFonts w:asciiTheme="minorHAnsi" w:hAnsiTheme="minorHAnsi" w:cstheme="minorHAnsi"/>
                <w:sz w:val="22"/>
                <w:szCs w:val="22"/>
              </w:rPr>
              <w:t>INT IP 2</w:t>
            </w:r>
          </w:p>
        </w:tc>
        <w:tc>
          <w:tcPr>
            <w:tcW w:w="2316" w:type="dxa"/>
          </w:tcPr>
          <w:p w14:paraId="2077F1E2" w14:textId="77777777" w:rsidR="00E52926" w:rsidRPr="00E52926" w:rsidRDefault="00E52926" w:rsidP="00C262E0">
            <w:pPr>
              <w:pStyle w:val="Corpsdetexte"/>
              <w:jc w:val="center"/>
              <w:rPr>
                <w:rFonts w:asciiTheme="minorHAnsi" w:hAnsiTheme="minorHAnsi" w:cstheme="minorHAnsi"/>
                <w:sz w:val="22"/>
                <w:szCs w:val="22"/>
              </w:rPr>
            </w:pPr>
            <w:r w:rsidRPr="00E52926">
              <w:rPr>
                <w:rFonts w:asciiTheme="minorHAnsi" w:hAnsiTheme="minorHAnsi" w:cstheme="minorHAnsi"/>
                <w:sz w:val="22"/>
                <w:szCs w:val="22"/>
              </w:rPr>
              <w:t>16</w:t>
            </w:r>
          </w:p>
        </w:tc>
        <w:tc>
          <w:tcPr>
            <w:tcW w:w="2917" w:type="dxa"/>
            <w:vAlign w:val="center"/>
          </w:tcPr>
          <w:p w14:paraId="34873D86" w14:textId="75F56F5D" w:rsidR="00E52926" w:rsidRPr="00E52926" w:rsidRDefault="00E52926" w:rsidP="00E52926">
            <w:pPr>
              <w:pStyle w:val="Corpsdetexte"/>
              <w:jc w:val="center"/>
              <w:rPr>
                <w:rFonts w:asciiTheme="minorHAnsi" w:hAnsiTheme="minorHAnsi" w:cstheme="minorHAnsi"/>
                <w:sz w:val="22"/>
                <w:szCs w:val="22"/>
              </w:rPr>
            </w:pPr>
          </w:p>
        </w:tc>
      </w:tr>
      <w:tr w:rsidR="00E52926" w:rsidRPr="00E52926" w14:paraId="6781AE61" w14:textId="77777777" w:rsidTr="00C262E0">
        <w:trPr>
          <w:jc w:val="center"/>
        </w:trPr>
        <w:tc>
          <w:tcPr>
            <w:tcW w:w="2543" w:type="dxa"/>
            <w:vMerge/>
          </w:tcPr>
          <w:p w14:paraId="7183A7EB" w14:textId="77777777" w:rsidR="00E52926" w:rsidRPr="00E52926" w:rsidRDefault="00E52926" w:rsidP="00C262E0">
            <w:pPr>
              <w:pStyle w:val="Corpsdetexte"/>
              <w:rPr>
                <w:rFonts w:asciiTheme="minorHAnsi" w:hAnsiTheme="minorHAnsi" w:cstheme="minorHAnsi"/>
                <w:sz w:val="22"/>
                <w:szCs w:val="22"/>
              </w:rPr>
            </w:pPr>
          </w:p>
        </w:tc>
        <w:tc>
          <w:tcPr>
            <w:tcW w:w="1251" w:type="dxa"/>
          </w:tcPr>
          <w:p w14:paraId="62CDD83B" w14:textId="77777777" w:rsidR="00E52926" w:rsidRPr="00E52926" w:rsidRDefault="00E52926" w:rsidP="00C262E0">
            <w:pPr>
              <w:pStyle w:val="Corpsdetexte"/>
              <w:jc w:val="center"/>
              <w:rPr>
                <w:rFonts w:asciiTheme="minorHAnsi" w:hAnsiTheme="minorHAnsi" w:cstheme="minorHAnsi"/>
                <w:sz w:val="22"/>
                <w:szCs w:val="22"/>
              </w:rPr>
            </w:pPr>
            <w:r w:rsidRPr="00E52926">
              <w:rPr>
                <w:rFonts w:asciiTheme="minorHAnsi" w:hAnsiTheme="minorHAnsi" w:cstheme="minorHAnsi"/>
                <w:sz w:val="22"/>
                <w:szCs w:val="22"/>
              </w:rPr>
              <w:t>INT IP 3</w:t>
            </w:r>
          </w:p>
        </w:tc>
        <w:tc>
          <w:tcPr>
            <w:tcW w:w="2316" w:type="dxa"/>
          </w:tcPr>
          <w:p w14:paraId="0DED4500" w14:textId="77777777" w:rsidR="00E52926" w:rsidRPr="00E52926" w:rsidRDefault="00E52926" w:rsidP="00C262E0">
            <w:pPr>
              <w:pStyle w:val="Corpsdetexte"/>
              <w:jc w:val="center"/>
              <w:rPr>
                <w:rFonts w:asciiTheme="minorHAnsi" w:hAnsiTheme="minorHAnsi" w:cstheme="minorHAnsi"/>
                <w:sz w:val="22"/>
                <w:szCs w:val="22"/>
              </w:rPr>
            </w:pPr>
            <w:r w:rsidRPr="00E52926">
              <w:rPr>
                <w:rFonts w:asciiTheme="minorHAnsi" w:hAnsiTheme="minorHAnsi" w:cstheme="minorHAnsi"/>
                <w:sz w:val="22"/>
                <w:szCs w:val="22"/>
              </w:rPr>
              <w:t>32</w:t>
            </w:r>
          </w:p>
        </w:tc>
        <w:tc>
          <w:tcPr>
            <w:tcW w:w="2917" w:type="dxa"/>
          </w:tcPr>
          <w:p w14:paraId="627CC440" w14:textId="77777777" w:rsidR="00E52926" w:rsidRPr="00E52926" w:rsidRDefault="00E52926" w:rsidP="00E52926">
            <w:pPr>
              <w:pStyle w:val="Corpsdetexte"/>
              <w:jc w:val="center"/>
              <w:rPr>
                <w:rFonts w:asciiTheme="minorHAnsi" w:hAnsiTheme="minorHAnsi" w:cstheme="minorHAnsi"/>
                <w:sz w:val="22"/>
                <w:szCs w:val="22"/>
              </w:rPr>
            </w:pPr>
          </w:p>
        </w:tc>
      </w:tr>
      <w:tr w:rsidR="00E52926" w:rsidRPr="00E52926" w14:paraId="720F8196" w14:textId="77777777" w:rsidTr="00C262E0">
        <w:trPr>
          <w:jc w:val="center"/>
        </w:trPr>
        <w:tc>
          <w:tcPr>
            <w:tcW w:w="2543" w:type="dxa"/>
            <w:vMerge/>
          </w:tcPr>
          <w:p w14:paraId="750BA4FD" w14:textId="77777777" w:rsidR="00E52926" w:rsidRPr="00E52926" w:rsidRDefault="00E52926" w:rsidP="00C262E0">
            <w:pPr>
              <w:pStyle w:val="Corpsdetexte"/>
              <w:rPr>
                <w:rFonts w:asciiTheme="minorHAnsi" w:hAnsiTheme="minorHAnsi" w:cstheme="minorHAnsi"/>
                <w:sz w:val="22"/>
                <w:szCs w:val="22"/>
              </w:rPr>
            </w:pPr>
          </w:p>
        </w:tc>
        <w:tc>
          <w:tcPr>
            <w:tcW w:w="1251" w:type="dxa"/>
          </w:tcPr>
          <w:p w14:paraId="5AC57160" w14:textId="77777777" w:rsidR="00E52926" w:rsidRPr="00E52926" w:rsidRDefault="00E52926" w:rsidP="00C262E0">
            <w:pPr>
              <w:pStyle w:val="Corpsdetexte"/>
              <w:jc w:val="center"/>
              <w:rPr>
                <w:rFonts w:asciiTheme="minorHAnsi" w:hAnsiTheme="minorHAnsi" w:cstheme="minorHAnsi"/>
                <w:sz w:val="22"/>
                <w:szCs w:val="22"/>
              </w:rPr>
            </w:pPr>
            <w:r w:rsidRPr="00E52926">
              <w:rPr>
                <w:rFonts w:asciiTheme="minorHAnsi" w:hAnsiTheme="minorHAnsi" w:cstheme="minorHAnsi"/>
                <w:sz w:val="22"/>
                <w:szCs w:val="22"/>
              </w:rPr>
              <w:t>INT IP 4</w:t>
            </w:r>
          </w:p>
        </w:tc>
        <w:tc>
          <w:tcPr>
            <w:tcW w:w="2316" w:type="dxa"/>
          </w:tcPr>
          <w:p w14:paraId="639B4644" w14:textId="77777777" w:rsidR="00E52926" w:rsidRPr="00E52926" w:rsidRDefault="00E52926" w:rsidP="00C262E0">
            <w:pPr>
              <w:pStyle w:val="Corpsdetexte"/>
              <w:jc w:val="center"/>
              <w:rPr>
                <w:rFonts w:asciiTheme="minorHAnsi" w:hAnsiTheme="minorHAnsi" w:cstheme="minorHAnsi"/>
                <w:sz w:val="22"/>
                <w:szCs w:val="22"/>
              </w:rPr>
            </w:pPr>
            <w:r w:rsidRPr="00E52926">
              <w:rPr>
                <w:rFonts w:asciiTheme="minorHAnsi" w:hAnsiTheme="minorHAnsi" w:cstheme="minorHAnsi"/>
                <w:sz w:val="22"/>
                <w:szCs w:val="22"/>
              </w:rPr>
              <w:t>64</w:t>
            </w:r>
          </w:p>
        </w:tc>
        <w:tc>
          <w:tcPr>
            <w:tcW w:w="2917" w:type="dxa"/>
          </w:tcPr>
          <w:p w14:paraId="56E3891A" w14:textId="77777777" w:rsidR="00E52926" w:rsidRPr="00E52926" w:rsidRDefault="00E52926" w:rsidP="00E52926">
            <w:pPr>
              <w:pStyle w:val="Corpsdetexte"/>
              <w:jc w:val="center"/>
              <w:rPr>
                <w:rFonts w:asciiTheme="minorHAnsi" w:hAnsiTheme="minorHAnsi" w:cstheme="minorHAnsi"/>
                <w:sz w:val="22"/>
                <w:szCs w:val="22"/>
              </w:rPr>
            </w:pPr>
          </w:p>
        </w:tc>
      </w:tr>
      <w:tr w:rsidR="00E52926" w:rsidRPr="00E52926" w14:paraId="25BA001B" w14:textId="77777777" w:rsidTr="00C262E0">
        <w:trPr>
          <w:jc w:val="center"/>
        </w:trPr>
        <w:tc>
          <w:tcPr>
            <w:tcW w:w="2543" w:type="dxa"/>
            <w:vMerge/>
          </w:tcPr>
          <w:p w14:paraId="57EB3AD9" w14:textId="77777777" w:rsidR="00E52926" w:rsidRPr="00E52926" w:rsidRDefault="00E52926" w:rsidP="00C262E0">
            <w:pPr>
              <w:pStyle w:val="Corpsdetexte"/>
              <w:rPr>
                <w:rFonts w:asciiTheme="minorHAnsi" w:hAnsiTheme="minorHAnsi" w:cstheme="minorHAnsi"/>
                <w:sz w:val="22"/>
                <w:szCs w:val="22"/>
              </w:rPr>
            </w:pPr>
          </w:p>
        </w:tc>
        <w:tc>
          <w:tcPr>
            <w:tcW w:w="1251" w:type="dxa"/>
          </w:tcPr>
          <w:p w14:paraId="763D6B46" w14:textId="77777777" w:rsidR="00E52926" w:rsidRPr="00E52926" w:rsidRDefault="00E52926" w:rsidP="00C262E0">
            <w:pPr>
              <w:pStyle w:val="Corpsdetexte"/>
              <w:jc w:val="center"/>
              <w:rPr>
                <w:rFonts w:asciiTheme="minorHAnsi" w:hAnsiTheme="minorHAnsi" w:cstheme="minorHAnsi"/>
                <w:sz w:val="22"/>
                <w:szCs w:val="22"/>
              </w:rPr>
            </w:pPr>
            <w:r w:rsidRPr="00E52926">
              <w:rPr>
                <w:rFonts w:asciiTheme="minorHAnsi" w:hAnsiTheme="minorHAnsi" w:cstheme="minorHAnsi"/>
                <w:sz w:val="22"/>
                <w:szCs w:val="22"/>
              </w:rPr>
              <w:t>INT IP 5</w:t>
            </w:r>
          </w:p>
        </w:tc>
        <w:tc>
          <w:tcPr>
            <w:tcW w:w="2316" w:type="dxa"/>
          </w:tcPr>
          <w:p w14:paraId="2D495178" w14:textId="77777777" w:rsidR="00E52926" w:rsidRPr="00E52926" w:rsidRDefault="00E52926" w:rsidP="00C262E0">
            <w:pPr>
              <w:pStyle w:val="Corpsdetexte"/>
              <w:jc w:val="center"/>
              <w:rPr>
                <w:rFonts w:asciiTheme="minorHAnsi" w:hAnsiTheme="minorHAnsi" w:cstheme="minorHAnsi"/>
                <w:sz w:val="22"/>
                <w:szCs w:val="22"/>
              </w:rPr>
            </w:pPr>
            <w:r w:rsidRPr="00E52926">
              <w:rPr>
                <w:rFonts w:asciiTheme="minorHAnsi" w:hAnsiTheme="minorHAnsi" w:cstheme="minorHAnsi"/>
                <w:sz w:val="22"/>
                <w:szCs w:val="22"/>
              </w:rPr>
              <w:t>128</w:t>
            </w:r>
          </w:p>
        </w:tc>
        <w:tc>
          <w:tcPr>
            <w:tcW w:w="2917" w:type="dxa"/>
          </w:tcPr>
          <w:p w14:paraId="70C737F1" w14:textId="77777777" w:rsidR="00E52926" w:rsidRPr="00E52926" w:rsidRDefault="00E52926" w:rsidP="00E52926">
            <w:pPr>
              <w:pStyle w:val="Corpsdetexte"/>
              <w:jc w:val="center"/>
              <w:rPr>
                <w:rFonts w:asciiTheme="minorHAnsi" w:hAnsiTheme="minorHAnsi" w:cstheme="minorHAnsi"/>
                <w:sz w:val="22"/>
                <w:szCs w:val="22"/>
              </w:rPr>
            </w:pPr>
          </w:p>
        </w:tc>
      </w:tr>
      <w:tr w:rsidR="00E52926" w:rsidRPr="00E52926" w14:paraId="276321FC" w14:textId="77777777" w:rsidTr="00C262E0">
        <w:trPr>
          <w:jc w:val="center"/>
        </w:trPr>
        <w:tc>
          <w:tcPr>
            <w:tcW w:w="2543" w:type="dxa"/>
            <w:vMerge/>
          </w:tcPr>
          <w:p w14:paraId="6BA2C07B" w14:textId="77777777" w:rsidR="00E52926" w:rsidRPr="00E52926" w:rsidRDefault="00E52926" w:rsidP="00C262E0">
            <w:pPr>
              <w:pStyle w:val="Corpsdetexte"/>
              <w:rPr>
                <w:rFonts w:asciiTheme="minorHAnsi" w:hAnsiTheme="minorHAnsi" w:cstheme="minorHAnsi"/>
                <w:sz w:val="22"/>
                <w:szCs w:val="22"/>
              </w:rPr>
            </w:pPr>
          </w:p>
        </w:tc>
        <w:tc>
          <w:tcPr>
            <w:tcW w:w="1251" w:type="dxa"/>
          </w:tcPr>
          <w:p w14:paraId="5DBF231F" w14:textId="77777777" w:rsidR="00E52926" w:rsidRPr="00E52926" w:rsidRDefault="00E52926" w:rsidP="00C262E0">
            <w:pPr>
              <w:pStyle w:val="Corpsdetexte"/>
              <w:jc w:val="center"/>
              <w:rPr>
                <w:rFonts w:asciiTheme="minorHAnsi" w:hAnsiTheme="minorHAnsi" w:cstheme="minorHAnsi"/>
                <w:sz w:val="22"/>
                <w:szCs w:val="22"/>
              </w:rPr>
            </w:pPr>
            <w:r w:rsidRPr="00E52926">
              <w:rPr>
                <w:rFonts w:asciiTheme="minorHAnsi" w:hAnsiTheme="minorHAnsi" w:cstheme="minorHAnsi"/>
                <w:sz w:val="22"/>
                <w:szCs w:val="22"/>
              </w:rPr>
              <w:t>INT IP 6</w:t>
            </w:r>
          </w:p>
        </w:tc>
        <w:tc>
          <w:tcPr>
            <w:tcW w:w="2316" w:type="dxa"/>
          </w:tcPr>
          <w:p w14:paraId="08B34098" w14:textId="77777777" w:rsidR="00E52926" w:rsidRPr="00E52926" w:rsidRDefault="00E52926" w:rsidP="00C262E0">
            <w:pPr>
              <w:pStyle w:val="Corpsdetexte"/>
              <w:jc w:val="center"/>
              <w:rPr>
                <w:rFonts w:asciiTheme="minorHAnsi" w:hAnsiTheme="minorHAnsi" w:cstheme="minorHAnsi"/>
                <w:sz w:val="22"/>
                <w:szCs w:val="22"/>
              </w:rPr>
            </w:pPr>
            <w:r w:rsidRPr="00E52926">
              <w:rPr>
                <w:rFonts w:asciiTheme="minorHAnsi" w:hAnsiTheme="minorHAnsi" w:cstheme="minorHAnsi"/>
                <w:sz w:val="22"/>
                <w:szCs w:val="22"/>
              </w:rPr>
              <w:t>256</w:t>
            </w:r>
          </w:p>
        </w:tc>
        <w:tc>
          <w:tcPr>
            <w:tcW w:w="2917" w:type="dxa"/>
          </w:tcPr>
          <w:p w14:paraId="5FC1C303" w14:textId="77777777" w:rsidR="00E52926" w:rsidRPr="00E52926" w:rsidRDefault="00E52926" w:rsidP="00E52926">
            <w:pPr>
              <w:pStyle w:val="Corpsdetexte"/>
              <w:jc w:val="center"/>
              <w:rPr>
                <w:rFonts w:asciiTheme="minorHAnsi" w:hAnsiTheme="minorHAnsi" w:cstheme="minorHAnsi"/>
                <w:sz w:val="22"/>
                <w:szCs w:val="22"/>
              </w:rPr>
            </w:pPr>
          </w:p>
        </w:tc>
      </w:tr>
    </w:tbl>
    <w:p w14:paraId="0AE8EB2B" w14:textId="1CAA7A52" w:rsidR="00E52926" w:rsidRDefault="00E52926" w:rsidP="00F00566">
      <w:pPr>
        <w:spacing w:after="0" w:line="240" w:lineRule="auto"/>
        <w:rPr>
          <w:rFonts w:asciiTheme="minorHAnsi" w:hAnsiTheme="minorHAnsi" w:cs="Calibri"/>
          <w:highlight w:val="yellow"/>
        </w:rPr>
      </w:pPr>
    </w:p>
    <w:tbl>
      <w:tblPr>
        <w:tblStyle w:val="Grilledutableau"/>
        <w:tblW w:w="0" w:type="auto"/>
        <w:jc w:val="center"/>
        <w:tblLook w:val="04A0" w:firstRow="1" w:lastRow="0" w:firstColumn="1" w:lastColumn="0" w:noHBand="0" w:noVBand="1"/>
      </w:tblPr>
      <w:tblGrid>
        <w:gridCol w:w="1843"/>
        <w:gridCol w:w="1444"/>
        <w:gridCol w:w="2951"/>
        <w:gridCol w:w="2551"/>
      </w:tblGrid>
      <w:tr w:rsidR="003F2761" w:rsidRPr="003F2761" w14:paraId="7A203DF6" w14:textId="77777777" w:rsidTr="003606F0">
        <w:trPr>
          <w:jc w:val="center"/>
        </w:trPr>
        <w:tc>
          <w:tcPr>
            <w:tcW w:w="1843" w:type="dxa"/>
            <w:shd w:val="clear" w:color="auto" w:fill="E36C0A" w:themeFill="accent6" w:themeFillShade="BF"/>
            <w:vAlign w:val="center"/>
          </w:tcPr>
          <w:p w14:paraId="2D43440E" w14:textId="77777777" w:rsidR="003F2761" w:rsidRPr="003F2761" w:rsidRDefault="003F2761" w:rsidP="003606F0">
            <w:pPr>
              <w:pStyle w:val="Corpsdetexte"/>
              <w:jc w:val="center"/>
              <w:rPr>
                <w:rFonts w:asciiTheme="minorHAnsi" w:hAnsiTheme="minorHAnsi" w:cstheme="minorHAnsi"/>
                <w:b/>
                <w:color w:val="FFFFFF" w:themeColor="background1"/>
                <w:sz w:val="22"/>
                <w:szCs w:val="22"/>
              </w:rPr>
            </w:pPr>
            <w:r w:rsidRPr="003F2761">
              <w:rPr>
                <w:rFonts w:asciiTheme="minorHAnsi" w:hAnsiTheme="minorHAnsi" w:cstheme="minorHAnsi"/>
                <w:b/>
                <w:color w:val="FFFFFF" w:themeColor="background1"/>
                <w:sz w:val="22"/>
                <w:szCs w:val="22"/>
              </w:rPr>
              <w:t>UO</w:t>
            </w:r>
          </w:p>
        </w:tc>
        <w:tc>
          <w:tcPr>
            <w:tcW w:w="1444" w:type="dxa"/>
            <w:shd w:val="clear" w:color="auto" w:fill="E36C0A" w:themeFill="accent6" w:themeFillShade="BF"/>
            <w:vAlign w:val="center"/>
          </w:tcPr>
          <w:p w14:paraId="08969EC3" w14:textId="77777777" w:rsidR="003F2761" w:rsidRPr="003F2761" w:rsidRDefault="003F2761" w:rsidP="003606F0">
            <w:pPr>
              <w:pStyle w:val="Corpsdetexte"/>
              <w:jc w:val="center"/>
              <w:rPr>
                <w:rFonts w:asciiTheme="minorHAnsi" w:hAnsiTheme="minorHAnsi" w:cstheme="minorHAnsi"/>
                <w:b/>
                <w:color w:val="FFFFFF" w:themeColor="background1"/>
                <w:sz w:val="22"/>
                <w:szCs w:val="22"/>
              </w:rPr>
            </w:pPr>
            <w:r w:rsidRPr="003F2761">
              <w:rPr>
                <w:rFonts w:asciiTheme="minorHAnsi" w:hAnsiTheme="minorHAnsi" w:cstheme="minorHAnsi"/>
                <w:b/>
                <w:color w:val="FFFFFF" w:themeColor="background1"/>
                <w:sz w:val="22"/>
                <w:szCs w:val="22"/>
              </w:rPr>
              <w:t>Référence</w:t>
            </w:r>
          </w:p>
        </w:tc>
        <w:tc>
          <w:tcPr>
            <w:tcW w:w="2951" w:type="dxa"/>
            <w:shd w:val="clear" w:color="auto" w:fill="E36C0A" w:themeFill="accent6" w:themeFillShade="BF"/>
            <w:vAlign w:val="center"/>
          </w:tcPr>
          <w:p w14:paraId="155551DE" w14:textId="77777777" w:rsidR="003F2761" w:rsidRPr="003F2761" w:rsidRDefault="003F2761" w:rsidP="003606F0">
            <w:pPr>
              <w:pStyle w:val="Corpsdetexte"/>
              <w:jc w:val="center"/>
              <w:rPr>
                <w:rFonts w:asciiTheme="minorHAnsi" w:hAnsiTheme="minorHAnsi" w:cstheme="minorHAnsi"/>
                <w:b/>
                <w:color w:val="FFFFFF" w:themeColor="background1"/>
                <w:sz w:val="22"/>
                <w:szCs w:val="22"/>
              </w:rPr>
            </w:pPr>
            <w:r w:rsidRPr="003F2761">
              <w:rPr>
                <w:rFonts w:asciiTheme="minorHAnsi" w:hAnsiTheme="minorHAnsi" w:cstheme="minorHAnsi"/>
                <w:b/>
                <w:color w:val="FFFFFF" w:themeColor="background1"/>
                <w:sz w:val="22"/>
                <w:szCs w:val="22"/>
              </w:rPr>
              <w:t>Conditions</w:t>
            </w:r>
          </w:p>
        </w:tc>
        <w:tc>
          <w:tcPr>
            <w:tcW w:w="2551" w:type="dxa"/>
            <w:shd w:val="clear" w:color="auto" w:fill="E36C0A" w:themeFill="accent6" w:themeFillShade="BF"/>
            <w:vAlign w:val="center"/>
          </w:tcPr>
          <w:p w14:paraId="05327FE1" w14:textId="77777777" w:rsidR="003F2761" w:rsidRPr="003F2761" w:rsidRDefault="003F2761" w:rsidP="003606F0">
            <w:pPr>
              <w:pStyle w:val="Corpsdetexte"/>
              <w:jc w:val="center"/>
              <w:rPr>
                <w:rFonts w:asciiTheme="minorHAnsi" w:hAnsiTheme="minorHAnsi" w:cstheme="minorHAnsi"/>
                <w:b/>
                <w:color w:val="FFFFFF" w:themeColor="background1"/>
                <w:sz w:val="22"/>
                <w:szCs w:val="22"/>
              </w:rPr>
            </w:pPr>
            <w:r w:rsidRPr="003F2761">
              <w:rPr>
                <w:rFonts w:asciiTheme="minorHAnsi" w:hAnsiTheme="minorHAnsi" w:cstheme="minorHAnsi"/>
                <w:b/>
                <w:color w:val="FFFFFF" w:themeColor="background1"/>
                <w:sz w:val="22"/>
                <w:szCs w:val="22"/>
              </w:rPr>
              <w:t>Indemnité d’annulation</w:t>
            </w:r>
          </w:p>
          <w:p w14:paraId="7D608020" w14:textId="77777777" w:rsidR="003F2761" w:rsidRPr="003F2761" w:rsidRDefault="003F2761" w:rsidP="003606F0">
            <w:pPr>
              <w:pStyle w:val="Corpsdetexte"/>
              <w:jc w:val="center"/>
              <w:rPr>
                <w:rFonts w:asciiTheme="minorHAnsi" w:hAnsiTheme="minorHAnsi" w:cstheme="minorHAnsi"/>
                <w:b/>
                <w:color w:val="FFFFFF" w:themeColor="background1"/>
                <w:sz w:val="22"/>
                <w:szCs w:val="22"/>
              </w:rPr>
            </w:pPr>
            <w:r w:rsidRPr="003F2761">
              <w:rPr>
                <w:rFonts w:asciiTheme="minorHAnsi" w:hAnsiTheme="minorHAnsi" w:cstheme="minorHAnsi"/>
                <w:b/>
                <w:color w:val="FFFFFF" w:themeColor="background1"/>
                <w:sz w:val="22"/>
                <w:szCs w:val="22"/>
              </w:rPr>
              <w:t>(€ HT)</w:t>
            </w:r>
          </w:p>
        </w:tc>
      </w:tr>
      <w:tr w:rsidR="003F2761" w:rsidRPr="003F2761" w14:paraId="5129308E" w14:textId="77777777" w:rsidTr="003606F0">
        <w:trPr>
          <w:jc w:val="center"/>
        </w:trPr>
        <w:tc>
          <w:tcPr>
            <w:tcW w:w="1843" w:type="dxa"/>
            <w:vMerge w:val="restart"/>
            <w:vAlign w:val="center"/>
          </w:tcPr>
          <w:p w14:paraId="41F60DC3" w14:textId="77777777" w:rsidR="003F2761" w:rsidRPr="003F2761" w:rsidRDefault="003F2761" w:rsidP="003606F0">
            <w:pPr>
              <w:pStyle w:val="Corpsdetexte"/>
              <w:jc w:val="center"/>
              <w:rPr>
                <w:rFonts w:asciiTheme="minorHAnsi" w:hAnsiTheme="minorHAnsi" w:cstheme="minorHAnsi"/>
                <w:sz w:val="22"/>
                <w:szCs w:val="22"/>
              </w:rPr>
            </w:pPr>
            <w:r w:rsidRPr="003F2761">
              <w:rPr>
                <w:rFonts w:asciiTheme="minorHAnsi" w:hAnsiTheme="minorHAnsi" w:cstheme="minorHAnsi"/>
                <w:sz w:val="22"/>
                <w:szCs w:val="22"/>
              </w:rPr>
              <w:t>ANNUL-INTERNET</w:t>
            </w:r>
          </w:p>
        </w:tc>
        <w:tc>
          <w:tcPr>
            <w:tcW w:w="1444" w:type="dxa"/>
            <w:vAlign w:val="center"/>
          </w:tcPr>
          <w:p w14:paraId="177AD460" w14:textId="77777777" w:rsidR="003F2761" w:rsidRPr="003F2761" w:rsidRDefault="003F2761" w:rsidP="003606F0">
            <w:pPr>
              <w:pStyle w:val="Corpsdetexte"/>
              <w:jc w:val="left"/>
              <w:rPr>
                <w:rFonts w:asciiTheme="minorHAnsi" w:hAnsiTheme="minorHAnsi" w:cstheme="minorHAnsi"/>
                <w:sz w:val="22"/>
                <w:szCs w:val="22"/>
              </w:rPr>
            </w:pPr>
            <w:r w:rsidRPr="003F2761">
              <w:rPr>
                <w:rFonts w:asciiTheme="minorHAnsi" w:hAnsiTheme="minorHAnsi" w:cstheme="minorHAnsi"/>
                <w:sz w:val="22"/>
                <w:szCs w:val="22"/>
              </w:rPr>
              <w:t>INT ANNUL 1</w:t>
            </w:r>
          </w:p>
        </w:tc>
        <w:tc>
          <w:tcPr>
            <w:tcW w:w="2951" w:type="dxa"/>
            <w:vAlign w:val="center"/>
          </w:tcPr>
          <w:p w14:paraId="5E3214E1" w14:textId="77777777" w:rsidR="003F2761" w:rsidRPr="003F2761" w:rsidRDefault="003F2761" w:rsidP="003606F0">
            <w:pPr>
              <w:pStyle w:val="Corpsdetexte"/>
              <w:jc w:val="center"/>
              <w:rPr>
                <w:rFonts w:asciiTheme="minorHAnsi" w:hAnsiTheme="minorHAnsi" w:cstheme="minorHAnsi"/>
                <w:sz w:val="22"/>
                <w:szCs w:val="22"/>
              </w:rPr>
            </w:pPr>
            <w:r w:rsidRPr="003F2761">
              <w:rPr>
                <w:rFonts w:asciiTheme="minorHAnsi" w:hAnsiTheme="minorHAnsi" w:cstheme="minorHAnsi"/>
                <w:sz w:val="22"/>
                <w:szCs w:val="22"/>
              </w:rPr>
              <w:t>T1 ≤ (T0 + 5 JO</w:t>
            </w:r>
            <w:r w:rsidRPr="003F2761">
              <w:rPr>
                <w:rStyle w:val="Appelnotedebasdep"/>
                <w:rFonts w:asciiTheme="minorHAnsi" w:hAnsiTheme="minorHAnsi" w:cstheme="minorHAnsi"/>
                <w:sz w:val="22"/>
                <w:szCs w:val="22"/>
              </w:rPr>
              <w:footnoteReference w:id="3"/>
            </w:r>
            <w:r w:rsidRPr="003F2761">
              <w:rPr>
                <w:rFonts w:asciiTheme="minorHAnsi" w:hAnsiTheme="minorHAnsi" w:cstheme="minorHAnsi"/>
                <w:sz w:val="22"/>
                <w:szCs w:val="22"/>
              </w:rPr>
              <w:t>)</w:t>
            </w:r>
          </w:p>
        </w:tc>
        <w:tc>
          <w:tcPr>
            <w:tcW w:w="2551" w:type="dxa"/>
          </w:tcPr>
          <w:p w14:paraId="4257E9CF" w14:textId="77777777" w:rsidR="003F2761" w:rsidRPr="003F2761" w:rsidRDefault="003F2761" w:rsidP="003606F0">
            <w:pPr>
              <w:pStyle w:val="Corpsdetexte"/>
              <w:jc w:val="center"/>
              <w:rPr>
                <w:rFonts w:asciiTheme="minorHAnsi" w:hAnsiTheme="minorHAnsi" w:cstheme="minorHAnsi"/>
                <w:b/>
                <w:sz w:val="22"/>
                <w:szCs w:val="22"/>
              </w:rPr>
            </w:pPr>
            <w:r w:rsidRPr="003F2761">
              <w:rPr>
                <w:rFonts w:asciiTheme="minorHAnsi" w:hAnsiTheme="minorHAnsi" w:cstheme="minorHAnsi"/>
                <w:b/>
                <w:sz w:val="22"/>
                <w:szCs w:val="22"/>
              </w:rPr>
              <w:t xml:space="preserve">0% </w:t>
            </w:r>
          </w:p>
          <w:p w14:paraId="41B17D85" w14:textId="77777777" w:rsidR="003F2761" w:rsidRPr="003F2761" w:rsidRDefault="003F2761" w:rsidP="003606F0">
            <w:pPr>
              <w:pStyle w:val="Corpsdetexte"/>
              <w:jc w:val="center"/>
              <w:rPr>
                <w:rFonts w:asciiTheme="minorHAnsi" w:hAnsiTheme="minorHAnsi" w:cstheme="minorHAnsi"/>
                <w:sz w:val="22"/>
                <w:szCs w:val="22"/>
              </w:rPr>
            </w:pPr>
            <w:r w:rsidRPr="003F2761">
              <w:rPr>
                <w:rFonts w:asciiTheme="minorHAnsi" w:hAnsiTheme="minorHAnsi" w:cstheme="minorHAnsi"/>
                <w:sz w:val="22"/>
                <w:szCs w:val="22"/>
              </w:rPr>
              <w:t>du montant des FAS de la référence commandée</w:t>
            </w:r>
          </w:p>
        </w:tc>
      </w:tr>
      <w:tr w:rsidR="003F2761" w:rsidRPr="003F2761" w14:paraId="21EB53EB" w14:textId="77777777" w:rsidTr="003606F0">
        <w:trPr>
          <w:jc w:val="center"/>
        </w:trPr>
        <w:tc>
          <w:tcPr>
            <w:tcW w:w="1843" w:type="dxa"/>
            <w:vMerge/>
            <w:vAlign w:val="center"/>
          </w:tcPr>
          <w:p w14:paraId="34389E3D" w14:textId="77777777" w:rsidR="003F2761" w:rsidRPr="003F2761" w:rsidRDefault="003F2761" w:rsidP="003606F0">
            <w:pPr>
              <w:pStyle w:val="Corpsdetexte"/>
              <w:jc w:val="center"/>
              <w:rPr>
                <w:rFonts w:asciiTheme="minorHAnsi" w:hAnsiTheme="minorHAnsi" w:cstheme="minorHAnsi"/>
                <w:sz w:val="22"/>
                <w:szCs w:val="22"/>
              </w:rPr>
            </w:pPr>
          </w:p>
        </w:tc>
        <w:tc>
          <w:tcPr>
            <w:tcW w:w="1444" w:type="dxa"/>
            <w:vAlign w:val="center"/>
          </w:tcPr>
          <w:p w14:paraId="7B1B5E27" w14:textId="77777777" w:rsidR="003F2761" w:rsidRPr="003F2761" w:rsidRDefault="003F2761" w:rsidP="003606F0">
            <w:pPr>
              <w:pStyle w:val="Corpsdetexte"/>
              <w:jc w:val="left"/>
              <w:rPr>
                <w:rFonts w:asciiTheme="minorHAnsi" w:hAnsiTheme="minorHAnsi" w:cstheme="minorHAnsi"/>
                <w:sz w:val="22"/>
                <w:szCs w:val="22"/>
              </w:rPr>
            </w:pPr>
            <w:r w:rsidRPr="003F2761">
              <w:rPr>
                <w:rFonts w:asciiTheme="minorHAnsi" w:hAnsiTheme="minorHAnsi" w:cstheme="minorHAnsi"/>
                <w:sz w:val="22"/>
                <w:szCs w:val="22"/>
              </w:rPr>
              <w:t>INT ANNUL 2</w:t>
            </w:r>
          </w:p>
        </w:tc>
        <w:tc>
          <w:tcPr>
            <w:tcW w:w="2951" w:type="dxa"/>
            <w:vAlign w:val="center"/>
          </w:tcPr>
          <w:p w14:paraId="63F7EFC2" w14:textId="77777777" w:rsidR="003F2761" w:rsidRPr="003F2761" w:rsidRDefault="003F2761" w:rsidP="003606F0">
            <w:pPr>
              <w:pStyle w:val="Corpsdetexte"/>
              <w:jc w:val="center"/>
              <w:rPr>
                <w:rFonts w:asciiTheme="minorHAnsi" w:hAnsiTheme="minorHAnsi" w:cstheme="minorHAnsi"/>
                <w:sz w:val="22"/>
                <w:szCs w:val="22"/>
              </w:rPr>
            </w:pPr>
            <w:r w:rsidRPr="003F2761">
              <w:rPr>
                <w:rFonts w:asciiTheme="minorHAnsi" w:hAnsiTheme="minorHAnsi" w:cstheme="minorHAnsi"/>
                <w:sz w:val="22"/>
                <w:szCs w:val="22"/>
              </w:rPr>
              <w:t>(T0 + 6 JO) ≥ T1 ≤ (T0 + 10 JO)</w:t>
            </w:r>
          </w:p>
        </w:tc>
        <w:tc>
          <w:tcPr>
            <w:tcW w:w="2551" w:type="dxa"/>
          </w:tcPr>
          <w:p w14:paraId="39B5CD67" w14:textId="77777777" w:rsidR="003F2761" w:rsidRPr="003F2761" w:rsidRDefault="003F2761" w:rsidP="003606F0">
            <w:pPr>
              <w:pStyle w:val="Corpsdetexte"/>
              <w:jc w:val="center"/>
              <w:rPr>
                <w:rFonts w:asciiTheme="minorHAnsi" w:hAnsiTheme="minorHAnsi" w:cstheme="minorHAnsi"/>
                <w:b/>
                <w:sz w:val="22"/>
                <w:szCs w:val="22"/>
              </w:rPr>
            </w:pPr>
            <w:r w:rsidRPr="003F2761">
              <w:rPr>
                <w:rFonts w:asciiTheme="minorHAnsi" w:hAnsiTheme="minorHAnsi" w:cstheme="minorHAnsi"/>
                <w:b/>
                <w:sz w:val="22"/>
                <w:szCs w:val="22"/>
              </w:rPr>
              <w:t xml:space="preserve">20% </w:t>
            </w:r>
          </w:p>
          <w:p w14:paraId="0E95BFCA" w14:textId="77777777" w:rsidR="003F2761" w:rsidRPr="003F2761" w:rsidRDefault="003F2761" w:rsidP="003606F0">
            <w:pPr>
              <w:pStyle w:val="Corpsdetexte"/>
              <w:jc w:val="center"/>
              <w:rPr>
                <w:rFonts w:asciiTheme="minorHAnsi" w:hAnsiTheme="minorHAnsi" w:cstheme="minorHAnsi"/>
                <w:sz w:val="22"/>
                <w:szCs w:val="22"/>
              </w:rPr>
            </w:pPr>
            <w:r w:rsidRPr="003F2761">
              <w:rPr>
                <w:rFonts w:asciiTheme="minorHAnsi" w:hAnsiTheme="minorHAnsi" w:cstheme="minorHAnsi"/>
                <w:sz w:val="22"/>
                <w:szCs w:val="22"/>
              </w:rPr>
              <w:t>du montant des FAS de la référence commandée</w:t>
            </w:r>
          </w:p>
        </w:tc>
      </w:tr>
      <w:tr w:rsidR="003F2761" w:rsidRPr="003F2761" w14:paraId="4926305B" w14:textId="77777777" w:rsidTr="003606F0">
        <w:trPr>
          <w:jc w:val="center"/>
        </w:trPr>
        <w:tc>
          <w:tcPr>
            <w:tcW w:w="1843" w:type="dxa"/>
            <w:vMerge/>
            <w:vAlign w:val="center"/>
          </w:tcPr>
          <w:p w14:paraId="5BFF264D" w14:textId="77777777" w:rsidR="003F2761" w:rsidRPr="003F2761" w:rsidRDefault="003F2761" w:rsidP="003606F0">
            <w:pPr>
              <w:pStyle w:val="Corpsdetexte"/>
              <w:jc w:val="center"/>
              <w:rPr>
                <w:rFonts w:asciiTheme="minorHAnsi" w:hAnsiTheme="minorHAnsi" w:cstheme="minorHAnsi"/>
                <w:sz w:val="22"/>
                <w:szCs w:val="22"/>
              </w:rPr>
            </w:pPr>
          </w:p>
        </w:tc>
        <w:tc>
          <w:tcPr>
            <w:tcW w:w="1444" w:type="dxa"/>
            <w:vAlign w:val="center"/>
          </w:tcPr>
          <w:p w14:paraId="666D4032" w14:textId="77777777" w:rsidR="003F2761" w:rsidRPr="003F2761" w:rsidRDefault="003F2761" w:rsidP="003606F0">
            <w:pPr>
              <w:pStyle w:val="Corpsdetexte"/>
              <w:jc w:val="left"/>
              <w:rPr>
                <w:rFonts w:asciiTheme="minorHAnsi" w:hAnsiTheme="minorHAnsi" w:cstheme="minorHAnsi"/>
                <w:sz w:val="22"/>
                <w:szCs w:val="22"/>
              </w:rPr>
            </w:pPr>
            <w:r w:rsidRPr="003F2761">
              <w:rPr>
                <w:rFonts w:asciiTheme="minorHAnsi" w:hAnsiTheme="minorHAnsi" w:cstheme="minorHAnsi"/>
                <w:sz w:val="22"/>
                <w:szCs w:val="22"/>
              </w:rPr>
              <w:t>INT ANNUL 3</w:t>
            </w:r>
          </w:p>
        </w:tc>
        <w:tc>
          <w:tcPr>
            <w:tcW w:w="2951" w:type="dxa"/>
            <w:vAlign w:val="center"/>
          </w:tcPr>
          <w:p w14:paraId="0844B168" w14:textId="77777777" w:rsidR="003F2761" w:rsidRPr="003F2761" w:rsidRDefault="003F2761" w:rsidP="003606F0">
            <w:pPr>
              <w:pStyle w:val="Corpsdetexte"/>
              <w:jc w:val="center"/>
              <w:rPr>
                <w:rFonts w:asciiTheme="minorHAnsi" w:hAnsiTheme="minorHAnsi" w:cstheme="minorHAnsi"/>
                <w:sz w:val="22"/>
                <w:szCs w:val="22"/>
              </w:rPr>
            </w:pPr>
            <w:r w:rsidRPr="003F2761">
              <w:rPr>
                <w:rFonts w:asciiTheme="minorHAnsi" w:hAnsiTheme="minorHAnsi" w:cstheme="minorHAnsi"/>
                <w:sz w:val="22"/>
                <w:szCs w:val="22"/>
              </w:rPr>
              <w:t>(T0 +11 JO) ≥ T1 ≤ (T0 + 20 JO)</w:t>
            </w:r>
          </w:p>
        </w:tc>
        <w:tc>
          <w:tcPr>
            <w:tcW w:w="2551" w:type="dxa"/>
          </w:tcPr>
          <w:p w14:paraId="4E56A431" w14:textId="77777777" w:rsidR="003F2761" w:rsidRPr="003F2761" w:rsidRDefault="003F2761" w:rsidP="003606F0">
            <w:pPr>
              <w:pStyle w:val="Corpsdetexte"/>
              <w:jc w:val="center"/>
              <w:rPr>
                <w:rFonts w:asciiTheme="minorHAnsi" w:hAnsiTheme="minorHAnsi" w:cstheme="minorHAnsi"/>
                <w:b/>
                <w:sz w:val="22"/>
                <w:szCs w:val="22"/>
              </w:rPr>
            </w:pPr>
            <w:r w:rsidRPr="003F2761">
              <w:rPr>
                <w:rFonts w:asciiTheme="minorHAnsi" w:hAnsiTheme="minorHAnsi" w:cstheme="minorHAnsi"/>
                <w:b/>
                <w:sz w:val="22"/>
                <w:szCs w:val="22"/>
              </w:rPr>
              <w:t xml:space="preserve">50% </w:t>
            </w:r>
          </w:p>
          <w:p w14:paraId="6CE5DB97" w14:textId="77777777" w:rsidR="003F2761" w:rsidRPr="003F2761" w:rsidRDefault="003F2761" w:rsidP="003606F0">
            <w:pPr>
              <w:pStyle w:val="Corpsdetexte"/>
              <w:jc w:val="center"/>
              <w:rPr>
                <w:rFonts w:asciiTheme="minorHAnsi" w:hAnsiTheme="minorHAnsi" w:cstheme="minorHAnsi"/>
                <w:sz w:val="22"/>
                <w:szCs w:val="22"/>
              </w:rPr>
            </w:pPr>
            <w:r w:rsidRPr="003F2761">
              <w:rPr>
                <w:rFonts w:asciiTheme="minorHAnsi" w:hAnsiTheme="minorHAnsi" w:cstheme="minorHAnsi"/>
                <w:sz w:val="22"/>
                <w:szCs w:val="22"/>
              </w:rPr>
              <w:t>du montant des FAS de la référence commandée</w:t>
            </w:r>
          </w:p>
        </w:tc>
      </w:tr>
      <w:tr w:rsidR="003F2761" w:rsidRPr="003F2761" w14:paraId="781E2D3B" w14:textId="77777777" w:rsidTr="003606F0">
        <w:trPr>
          <w:jc w:val="center"/>
        </w:trPr>
        <w:tc>
          <w:tcPr>
            <w:tcW w:w="1843" w:type="dxa"/>
            <w:vMerge/>
            <w:vAlign w:val="center"/>
          </w:tcPr>
          <w:p w14:paraId="591A00AD" w14:textId="77777777" w:rsidR="003F2761" w:rsidRPr="003F2761" w:rsidRDefault="003F2761" w:rsidP="003606F0">
            <w:pPr>
              <w:pStyle w:val="Corpsdetexte"/>
              <w:jc w:val="center"/>
              <w:rPr>
                <w:rFonts w:asciiTheme="minorHAnsi" w:hAnsiTheme="minorHAnsi" w:cstheme="minorHAnsi"/>
                <w:sz w:val="22"/>
                <w:szCs w:val="22"/>
              </w:rPr>
            </w:pPr>
          </w:p>
        </w:tc>
        <w:tc>
          <w:tcPr>
            <w:tcW w:w="1444" w:type="dxa"/>
            <w:vAlign w:val="center"/>
          </w:tcPr>
          <w:p w14:paraId="5598E315" w14:textId="77777777" w:rsidR="003F2761" w:rsidRPr="003F2761" w:rsidRDefault="003F2761" w:rsidP="003606F0">
            <w:pPr>
              <w:pStyle w:val="Corpsdetexte"/>
              <w:jc w:val="left"/>
              <w:rPr>
                <w:rFonts w:asciiTheme="minorHAnsi" w:hAnsiTheme="minorHAnsi" w:cstheme="minorHAnsi"/>
                <w:sz w:val="22"/>
                <w:szCs w:val="22"/>
              </w:rPr>
            </w:pPr>
            <w:r w:rsidRPr="003F2761">
              <w:rPr>
                <w:rFonts w:asciiTheme="minorHAnsi" w:hAnsiTheme="minorHAnsi" w:cstheme="minorHAnsi"/>
                <w:sz w:val="22"/>
                <w:szCs w:val="22"/>
              </w:rPr>
              <w:t>INT ANNUL 3</w:t>
            </w:r>
          </w:p>
        </w:tc>
        <w:tc>
          <w:tcPr>
            <w:tcW w:w="2951" w:type="dxa"/>
            <w:vAlign w:val="center"/>
          </w:tcPr>
          <w:p w14:paraId="654C8E98" w14:textId="77777777" w:rsidR="003F2761" w:rsidRPr="003F2761" w:rsidRDefault="003F2761" w:rsidP="003606F0">
            <w:pPr>
              <w:pStyle w:val="Corpsdetexte"/>
              <w:jc w:val="center"/>
              <w:rPr>
                <w:rFonts w:asciiTheme="minorHAnsi" w:hAnsiTheme="minorHAnsi" w:cstheme="minorHAnsi"/>
                <w:sz w:val="22"/>
                <w:szCs w:val="22"/>
              </w:rPr>
            </w:pPr>
            <w:r w:rsidRPr="003F2761">
              <w:rPr>
                <w:rFonts w:asciiTheme="minorHAnsi" w:hAnsiTheme="minorHAnsi" w:cstheme="minorHAnsi"/>
                <w:sz w:val="22"/>
                <w:szCs w:val="22"/>
              </w:rPr>
              <w:t>T1 ≥ (T0 + 21 JO)</w:t>
            </w:r>
          </w:p>
        </w:tc>
        <w:tc>
          <w:tcPr>
            <w:tcW w:w="2551" w:type="dxa"/>
          </w:tcPr>
          <w:p w14:paraId="4507419F" w14:textId="77777777" w:rsidR="003F2761" w:rsidRPr="003F2761" w:rsidRDefault="003F2761" w:rsidP="003606F0">
            <w:pPr>
              <w:pStyle w:val="Corpsdetexte"/>
              <w:jc w:val="center"/>
              <w:rPr>
                <w:rFonts w:asciiTheme="minorHAnsi" w:hAnsiTheme="minorHAnsi" w:cstheme="minorHAnsi"/>
                <w:b/>
                <w:sz w:val="22"/>
                <w:szCs w:val="22"/>
              </w:rPr>
            </w:pPr>
            <w:r w:rsidRPr="003F2761">
              <w:rPr>
                <w:rFonts w:asciiTheme="minorHAnsi" w:hAnsiTheme="minorHAnsi" w:cstheme="minorHAnsi"/>
                <w:b/>
                <w:sz w:val="22"/>
                <w:szCs w:val="22"/>
              </w:rPr>
              <w:t xml:space="preserve">100% </w:t>
            </w:r>
          </w:p>
          <w:p w14:paraId="426D59E3" w14:textId="77777777" w:rsidR="003F2761" w:rsidRPr="003F2761" w:rsidRDefault="003F2761" w:rsidP="003606F0">
            <w:pPr>
              <w:pStyle w:val="Corpsdetexte"/>
              <w:jc w:val="center"/>
              <w:rPr>
                <w:rFonts w:asciiTheme="minorHAnsi" w:hAnsiTheme="minorHAnsi" w:cstheme="minorHAnsi"/>
                <w:b/>
                <w:sz w:val="22"/>
                <w:szCs w:val="22"/>
              </w:rPr>
            </w:pPr>
            <w:r w:rsidRPr="003F2761">
              <w:rPr>
                <w:rFonts w:asciiTheme="minorHAnsi" w:hAnsiTheme="minorHAnsi" w:cstheme="minorHAnsi"/>
                <w:sz w:val="22"/>
                <w:szCs w:val="22"/>
              </w:rPr>
              <w:t>du montant des FAS de la référence commandée</w:t>
            </w:r>
          </w:p>
        </w:tc>
      </w:tr>
    </w:tbl>
    <w:p w14:paraId="5193B378" w14:textId="28DBC1A9" w:rsidR="00E52926" w:rsidRDefault="00E52926" w:rsidP="00F00566">
      <w:pPr>
        <w:spacing w:after="0" w:line="240" w:lineRule="auto"/>
        <w:rPr>
          <w:rFonts w:asciiTheme="minorHAnsi" w:hAnsiTheme="minorHAnsi" w:cs="Calibri"/>
          <w:highlight w:val="yellow"/>
        </w:rPr>
      </w:pPr>
    </w:p>
    <w:tbl>
      <w:tblPr>
        <w:tblStyle w:val="Grilledutableau"/>
        <w:tblW w:w="8359" w:type="dxa"/>
        <w:jc w:val="center"/>
        <w:tblLook w:val="04A0" w:firstRow="1" w:lastRow="0" w:firstColumn="1" w:lastColumn="0" w:noHBand="0" w:noVBand="1"/>
      </w:tblPr>
      <w:tblGrid>
        <w:gridCol w:w="1757"/>
        <w:gridCol w:w="1251"/>
        <w:gridCol w:w="2016"/>
        <w:gridCol w:w="3335"/>
      </w:tblGrid>
      <w:tr w:rsidR="00E52926" w:rsidRPr="00E52926" w14:paraId="5C37586E" w14:textId="77777777" w:rsidTr="00C262E0">
        <w:trPr>
          <w:trHeight w:val="509"/>
          <w:jc w:val="center"/>
        </w:trPr>
        <w:tc>
          <w:tcPr>
            <w:tcW w:w="1757" w:type="dxa"/>
            <w:tcBorders>
              <w:top w:val="single" w:sz="4" w:space="0" w:color="auto"/>
              <w:left w:val="single" w:sz="4" w:space="0" w:color="auto"/>
              <w:bottom w:val="single" w:sz="4" w:space="0" w:color="auto"/>
              <w:right w:val="single" w:sz="4" w:space="0" w:color="auto"/>
            </w:tcBorders>
            <w:shd w:val="clear" w:color="auto" w:fill="E36C0A" w:themeFill="accent6" w:themeFillShade="BF"/>
            <w:vAlign w:val="center"/>
            <w:hideMark/>
          </w:tcPr>
          <w:p w14:paraId="2E3CD36D" w14:textId="77777777" w:rsidR="00E52926" w:rsidRPr="00E52926" w:rsidRDefault="00E52926" w:rsidP="00C262E0">
            <w:pPr>
              <w:pStyle w:val="Corpsdetexte"/>
              <w:jc w:val="center"/>
              <w:rPr>
                <w:rFonts w:asciiTheme="minorHAnsi" w:hAnsiTheme="minorHAnsi" w:cstheme="minorHAnsi"/>
                <w:b/>
                <w:color w:val="FFFFFF" w:themeColor="background1"/>
                <w:sz w:val="22"/>
                <w:szCs w:val="22"/>
              </w:rPr>
            </w:pPr>
            <w:r w:rsidRPr="00E52926">
              <w:rPr>
                <w:rFonts w:asciiTheme="minorHAnsi" w:hAnsiTheme="minorHAnsi" w:cstheme="minorHAnsi"/>
                <w:b/>
                <w:color w:val="FFFFFF" w:themeColor="background1"/>
                <w:sz w:val="22"/>
                <w:szCs w:val="22"/>
              </w:rPr>
              <w:t>UO</w:t>
            </w:r>
          </w:p>
        </w:tc>
        <w:tc>
          <w:tcPr>
            <w:tcW w:w="1251" w:type="dxa"/>
            <w:tcBorders>
              <w:top w:val="single" w:sz="4" w:space="0" w:color="auto"/>
              <w:left w:val="single" w:sz="4" w:space="0" w:color="auto"/>
              <w:bottom w:val="single" w:sz="4" w:space="0" w:color="auto"/>
              <w:right w:val="single" w:sz="4" w:space="0" w:color="auto"/>
            </w:tcBorders>
            <w:shd w:val="clear" w:color="auto" w:fill="E36C0A" w:themeFill="accent6" w:themeFillShade="BF"/>
            <w:vAlign w:val="center"/>
          </w:tcPr>
          <w:p w14:paraId="6E87D78F" w14:textId="77777777" w:rsidR="00E52926" w:rsidRPr="00E52926" w:rsidRDefault="00E52926" w:rsidP="00C262E0">
            <w:pPr>
              <w:pStyle w:val="Corpsdetexte"/>
              <w:jc w:val="center"/>
              <w:rPr>
                <w:rFonts w:asciiTheme="minorHAnsi" w:hAnsiTheme="minorHAnsi" w:cstheme="minorHAnsi"/>
                <w:b/>
                <w:color w:val="FFFFFF" w:themeColor="background1"/>
                <w:sz w:val="22"/>
                <w:szCs w:val="22"/>
              </w:rPr>
            </w:pPr>
            <w:r w:rsidRPr="00E52926">
              <w:rPr>
                <w:rFonts w:asciiTheme="minorHAnsi" w:hAnsiTheme="minorHAnsi" w:cstheme="minorHAnsi"/>
                <w:b/>
                <w:color w:val="FFFFFF" w:themeColor="background1"/>
                <w:sz w:val="22"/>
                <w:szCs w:val="22"/>
              </w:rPr>
              <w:t>Référence</w:t>
            </w:r>
          </w:p>
        </w:tc>
        <w:tc>
          <w:tcPr>
            <w:tcW w:w="2016" w:type="dxa"/>
            <w:tcBorders>
              <w:top w:val="single" w:sz="4" w:space="0" w:color="auto"/>
              <w:left w:val="single" w:sz="4" w:space="0" w:color="auto"/>
              <w:bottom w:val="single" w:sz="4" w:space="0" w:color="auto"/>
              <w:right w:val="single" w:sz="4" w:space="0" w:color="auto"/>
            </w:tcBorders>
            <w:shd w:val="clear" w:color="auto" w:fill="E36C0A" w:themeFill="accent6" w:themeFillShade="BF"/>
            <w:vAlign w:val="center"/>
            <w:hideMark/>
          </w:tcPr>
          <w:p w14:paraId="6C65766B" w14:textId="77777777" w:rsidR="00E52926" w:rsidRPr="00E52926" w:rsidRDefault="00E52926" w:rsidP="00C262E0">
            <w:pPr>
              <w:pStyle w:val="Corpsdetexte"/>
              <w:jc w:val="center"/>
              <w:rPr>
                <w:rFonts w:asciiTheme="minorHAnsi" w:hAnsiTheme="minorHAnsi" w:cstheme="minorHAnsi"/>
                <w:b/>
                <w:color w:val="FFFFFF" w:themeColor="background1"/>
                <w:sz w:val="22"/>
                <w:szCs w:val="22"/>
              </w:rPr>
            </w:pPr>
            <w:r w:rsidRPr="00E52926">
              <w:rPr>
                <w:rFonts w:asciiTheme="minorHAnsi" w:hAnsiTheme="minorHAnsi" w:cstheme="minorHAnsi"/>
                <w:b/>
                <w:color w:val="FFFFFF" w:themeColor="background1"/>
                <w:sz w:val="22"/>
                <w:szCs w:val="22"/>
              </w:rPr>
              <w:t>Conditions</w:t>
            </w:r>
          </w:p>
        </w:tc>
        <w:tc>
          <w:tcPr>
            <w:tcW w:w="3335" w:type="dxa"/>
            <w:tcBorders>
              <w:top w:val="single" w:sz="4" w:space="0" w:color="auto"/>
              <w:left w:val="single" w:sz="4" w:space="0" w:color="auto"/>
              <w:bottom w:val="single" w:sz="4" w:space="0" w:color="auto"/>
              <w:right w:val="single" w:sz="4" w:space="0" w:color="auto"/>
            </w:tcBorders>
            <w:shd w:val="clear" w:color="auto" w:fill="E36C0A" w:themeFill="accent6" w:themeFillShade="BF"/>
            <w:vAlign w:val="center"/>
            <w:hideMark/>
          </w:tcPr>
          <w:p w14:paraId="0B7CCF40" w14:textId="77777777" w:rsidR="00E52926" w:rsidRPr="00E52926" w:rsidRDefault="00E52926" w:rsidP="00C262E0">
            <w:pPr>
              <w:pStyle w:val="Corpsdetexte"/>
              <w:jc w:val="center"/>
              <w:rPr>
                <w:rFonts w:asciiTheme="minorHAnsi" w:hAnsiTheme="minorHAnsi" w:cstheme="minorHAnsi"/>
                <w:b/>
                <w:color w:val="FFFFFF" w:themeColor="background1"/>
                <w:sz w:val="22"/>
                <w:szCs w:val="22"/>
              </w:rPr>
            </w:pPr>
            <w:r w:rsidRPr="00E52926">
              <w:rPr>
                <w:rFonts w:asciiTheme="minorHAnsi" w:hAnsiTheme="minorHAnsi" w:cstheme="minorHAnsi"/>
                <w:b/>
                <w:color w:val="FFFFFF" w:themeColor="background1"/>
                <w:sz w:val="22"/>
                <w:szCs w:val="22"/>
              </w:rPr>
              <w:t>Indemnité de résiliation</w:t>
            </w:r>
          </w:p>
          <w:p w14:paraId="4E277EC6" w14:textId="77777777" w:rsidR="00E52926" w:rsidRPr="00E52926" w:rsidRDefault="00E52926" w:rsidP="00C262E0">
            <w:pPr>
              <w:pStyle w:val="Corpsdetexte"/>
              <w:jc w:val="center"/>
              <w:rPr>
                <w:rFonts w:asciiTheme="minorHAnsi" w:hAnsiTheme="minorHAnsi" w:cstheme="minorHAnsi"/>
                <w:b/>
                <w:color w:val="FFFFFF" w:themeColor="background1"/>
                <w:sz w:val="22"/>
                <w:szCs w:val="22"/>
              </w:rPr>
            </w:pPr>
            <w:r w:rsidRPr="00E52926">
              <w:rPr>
                <w:rFonts w:asciiTheme="minorHAnsi" w:hAnsiTheme="minorHAnsi" w:cstheme="minorHAnsi"/>
                <w:b/>
                <w:color w:val="FFFFFF" w:themeColor="background1"/>
                <w:sz w:val="22"/>
                <w:szCs w:val="22"/>
              </w:rPr>
              <w:t>(€ HT)</w:t>
            </w:r>
          </w:p>
        </w:tc>
      </w:tr>
      <w:tr w:rsidR="00E52926" w:rsidRPr="00E52926" w14:paraId="2899F193" w14:textId="77777777" w:rsidTr="00C262E0">
        <w:trPr>
          <w:trHeight w:val="537"/>
          <w:jc w:val="center"/>
        </w:trPr>
        <w:tc>
          <w:tcPr>
            <w:tcW w:w="1757" w:type="dxa"/>
            <w:vMerge w:val="restart"/>
            <w:tcBorders>
              <w:top w:val="single" w:sz="4" w:space="0" w:color="auto"/>
              <w:left w:val="single" w:sz="4" w:space="0" w:color="auto"/>
              <w:right w:val="single" w:sz="4" w:space="0" w:color="auto"/>
            </w:tcBorders>
            <w:vAlign w:val="center"/>
            <w:hideMark/>
          </w:tcPr>
          <w:p w14:paraId="52486062" w14:textId="77777777" w:rsidR="00E52926" w:rsidRPr="00E52926" w:rsidRDefault="00E52926" w:rsidP="00C262E0">
            <w:pPr>
              <w:pStyle w:val="Corpsdetexte"/>
              <w:jc w:val="center"/>
              <w:rPr>
                <w:rFonts w:asciiTheme="minorHAnsi" w:hAnsiTheme="minorHAnsi" w:cstheme="minorHAnsi"/>
                <w:sz w:val="22"/>
                <w:szCs w:val="22"/>
              </w:rPr>
            </w:pPr>
            <w:r w:rsidRPr="00E52926">
              <w:rPr>
                <w:rFonts w:asciiTheme="minorHAnsi" w:hAnsiTheme="minorHAnsi" w:cstheme="minorHAnsi"/>
                <w:sz w:val="22"/>
                <w:szCs w:val="22"/>
              </w:rPr>
              <w:t>RES-</w:t>
            </w:r>
            <w:r w:rsidRPr="00E52926">
              <w:rPr>
                <w:rFonts w:asciiTheme="minorHAnsi" w:hAnsiTheme="minorHAnsi" w:cstheme="minorHAnsi"/>
                <w:sz w:val="22"/>
                <w:szCs w:val="22"/>
                <w:lang w:val="en-US"/>
              </w:rPr>
              <w:t>INTERNET</w:t>
            </w:r>
          </w:p>
        </w:tc>
        <w:tc>
          <w:tcPr>
            <w:tcW w:w="1251" w:type="dxa"/>
            <w:tcBorders>
              <w:top w:val="single" w:sz="4" w:space="0" w:color="auto"/>
              <w:left w:val="single" w:sz="4" w:space="0" w:color="auto"/>
              <w:bottom w:val="single" w:sz="4" w:space="0" w:color="auto"/>
              <w:right w:val="single" w:sz="4" w:space="0" w:color="auto"/>
            </w:tcBorders>
            <w:vAlign w:val="center"/>
          </w:tcPr>
          <w:p w14:paraId="3DA66312" w14:textId="77777777" w:rsidR="00E52926" w:rsidRPr="00E52926" w:rsidRDefault="00E52926" w:rsidP="00C262E0">
            <w:pPr>
              <w:pStyle w:val="Corpsdetexte"/>
              <w:jc w:val="left"/>
              <w:rPr>
                <w:rFonts w:asciiTheme="minorHAnsi" w:hAnsiTheme="minorHAnsi" w:cstheme="minorHAnsi"/>
                <w:sz w:val="22"/>
                <w:szCs w:val="22"/>
              </w:rPr>
            </w:pPr>
            <w:r w:rsidRPr="00E52926">
              <w:rPr>
                <w:rFonts w:asciiTheme="minorHAnsi" w:hAnsiTheme="minorHAnsi" w:cstheme="minorHAnsi"/>
                <w:sz w:val="22"/>
                <w:szCs w:val="22"/>
              </w:rPr>
              <w:t>INT RES 1</w:t>
            </w:r>
          </w:p>
        </w:tc>
        <w:tc>
          <w:tcPr>
            <w:tcW w:w="2016" w:type="dxa"/>
            <w:tcBorders>
              <w:top w:val="single" w:sz="4" w:space="0" w:color="auto"/>
              <w:left w:val="single" w:sz="4" w:space="0" w:color="auto"/>
              <w:bottom w:val="single" w:sz="4" w:space="0" w:color="auto"/>
              <w:right w:val="single" w:sz="4" w:space="0" w:color="auto"/>
            </w:tcBorders>
            <w:vAlign w:val="center"/>
          </w:tcPr>
          <w:p w14:paraId="333390B7" w14:textId="77777777" w:rsidR="00E52926" w:rsidRPr="00E52926" w:rsidRDefault="00E52926" w:rsidP="00C262E0">
            <w:pPr>
              <w:pStyle w:val="Corpsdetexte"/>
              <w:jc w:val="center"/>
              <w:rPr>
                <w:rFonts w:asciiTheme="minorHAnsi" w:hAnsiTheme="minorHAnsi" w:cstheme="minorHAnsi"/>
                <w:sz w:val="22"/>
                <w:szCs w:val="22"/>
              </w:rPr>
            </w:pPr>
            <w:r w:rsidRPr="00E52926">
              <w:rPr>
                <w:rFonts w:asciiTheme="minorHAnsi" w:hAnsiTheme="minorHAnsi" w:cstheme="minorHAnsi"/>
                <w:sz w:val="22"/>
                <w:szCs w:val="22"/>
              </w:rPr>
              <w:t>T1 ≤ (T0 + 12 mois)</w:t>
            </w:r>
          </w:p>
        </w:tc>
        <w:tc>
          <w:tcPr>
            <w:tcW w:w="3335" w:type="dxa"/>
            <w:tcBorders>
              <w:top w:val="single" w:sz="4" w:space="0" w:color="auto"/>
              <w:left w:val="single" w:sz="4" w:space="0" w:color="auto"/>
              <w:bottom w:val="single" w:sz="4" w:space="0" w:color="auto"/>
              <w:right w:val="single" w:sz="4" w:space="0" w:color="auto"/>
            </w:tcBorders>
            <w:vAlign w:val="center"/>
          </w:tcPr>
          <w:p w14:paraId="5C439AE4" w14:textId="77777777" w:rsidR="00E52926" w:rsidRPr="00E52926" w:rsidRDefault="00E52926" w:rsidP="00C262E0">
            <w:pPr>
              <w:pStyle w:val="Corpsdetexte"/>
              <w:jc w:val="center"/>
              <w:rPr>
                <w:rFonts w:asciiTheme="minorHAnsi" w:hAnsiTheme="minorHAnsi" w:cstheme="minorHAnsi"/>
                <w:b/>
                <w:sz w:val="22"/>
                <w:szCs w:val="22"/>
              </w:rPr>
            </w:pPr>
            <w:r w:rsidRPr="00E52926">
              <w:rPr>
                <w:rFonts w:asciiTheme="minorHAnsi" w:hAnsiTheme="minorHAnsi" w:cstheme="minorHAnsi"/>
                <w:b/>
                <w:sz w:val="22"/>
                <w:szCs w:val="22"/>
              </w:rPr>
              <w:t>Montant restant dû jusqu’à la fin de la 1</w:t>
            </w:r>
            <w:r w:rsidRPr="00E52926">
              <w:rPr>
                <w:rFonts w:asciiTheme="minorHAnsi" w:hAnsiTheme="minorHAnsi" w:cstheme="minorHAnsi"/>
                <w:b/>
                <w:sz w:val="22"/>
                <w:szCs w:val="22"/>
                <w:vertAlign w:val="superscript"/>
              </w:rPr>
              <w:t>ère</w:t>
            </w:r>
            <w:r w:rsidRPr="00E52926">
              <w:rPr>
                <w:rFonts w:asciiTheme="minorHAnsi" w:hAnsiTheme="minorHAnsi" w:cstheme="minorHAnsi"/>
                <w:b/>
                <w:sz w:val="22"/>
                <w:szCs w:val="22"/>
              </w:rPr>
              <w:t xml:space="preserve"> année d’abonnement</w:t>
            </w:r>
          </w:p>
        </w:tc>
      </w:tr>
      <w:tr w:rsidR="00E52926" w:rsidRPr="00E52926" w14:paraId="5D1B1FAC" w14:textId="77777777" w:rsidTr="00C262E0">
        <w:trPr>
          <w:trHeight w:val="537"/>
          <w:jc w:val="center"/>
        </w:trPr>
        <w:tc>
          <w:tcPr>
            <w:tcW w:w="1757" w:type="dxa"/>
            <w:vMerge/>
            <w:tcBorders>
              <w:left w:val="single" w:sz="4" w:space="0" w:color="auto"/>
              <w:bottom w:val="single" w:sz="4" w:space="0" w:color="auto"/>
              <w:right w:val="single" w:sz="4" w:space="0" w:color="auto"/>
            </w:tcBorders>
            <w:vAlign w:val="center"/>
          </w:tcPr>
          <w:p w14:paraId="34D55897" w14:textId="77777777" w:rsidR="00E52926" w:rsidRPr="00E52926" w:rsidRDefault="00E52926" w:rsidP="00C262E0">
            <w:pPr>
              <w:pStyle w:val="Corpsdetexte"/>
              <w:jc w:val="center"/>
              <w:rPr>
                <w:rFonts w:asciiTheme="minorHAnsi" w:hAnsiTheme="minorHAnsi" w:cstheme="minorHAnsi"/>
                <w:sz w:val="22"/>
                <w:szCs w:val="22"/>
              </w:rPr>
            </w:pPr>
          </w:p>
        </w:tc>
        <w:tc>
          <w:tcPr>
            <w:tcW w:w="1251" w:type="dxa"/>
            <w:tcBorders>
              <w:top w:val="single" w:sz="4" w:space="0" w:color="auto"/>
              <w:left w:val="single" w:sz="4" w:space="0" w:color="auto"/>
              <w:bottom w:val="single" w:sz="4" w:space="0" w:color="auto"/>
              <w:right w:val="single" w:sz="4" w:space="0" w:color="auto"/>
            </w:tcBorders>
            <w:vAlign w:val="center"/>
          </w:tcPr>
          <w:p w14:paraId="77B45791" w14:textId="77777777" w:rsidR="00E52926" w:rsidRPr="00E52926" w:rsidRDefault="00E52926" w:rsidP="00C262E0">
            <w:pPr>
              <w:pStyle w:val="Corpsdetexte"/>
              <w:jc w:val="left"/>
              <w:rPr>
                <w:rFonts w:asciiTheme="minorHAnsi" w:hAnsiTheme="minorHAnsi" w:cstheme="minorHAnsi"/>
                <w:sz w:val="22"/>
                <w:szCs w:val="22"/>
              </w:rPr>
            </w:pPr>
            <w:r w:rsidRPr="00E52926">
              <w:rPr>
                <w:rFonts w:asciiTheme="minorHAnsi" w:hAnsiTheme="minorHAnsi" w:cstheme="minorHAnsi"/>
                <w:sz w:val="22"/>
                <w:szCs w:val="22"/>
              </w:rPr>
              <w:t>INT RES 2</w:t>
            </w:r>
          </w:p>
        </w:tc>
        <w:tc>
          <w:tcPr>
            <w:tcW w:w="2016" w:type="dxa"/>
            <w:tcBorders>
              <w:top w:val="single" w:sz="4" w:space="0" w:color="auto"/>
              <w:left w:val="single" w:sz="4" w:space="0" w:color="auto"/>
              <w:bottom w:val="single" w:sz="4" w:space="0" w:color="auto"/>
              <w:right w:val="single" w:sz="4" w:space="0" w:color="auto"/>
            </w:tcBorders>
            <w:vAlign w:val="center"/>
          </w:tcPr>
          <w:p w14:paraId="5C905727" w14:textId="77777777" w:rsidR="00E52926" w:rsidRPr="00E52926" w:rsidRDefault="00E52926" w:rsidP="00C262E0">
            <w:pPr>
              <w:pStyle w:val="Corpsdetexte"/>
              <w:jc w:val="center"/>
              <w:rPr>
                <w:rFonts w:asciiTheme="minorHAnsi" w:hAnsiTheme="minorHAnsi" w:cstheme="minorHAnsi"/>
                <w:i/>
                <w:sz w:val="22"/>
                <w:szCs w:val="22"/>
              </w:rPr>
            </w:pPr>
            <w:r w:rsidRPr="00E52926">
              <w:rPr>
                <w:rFonts w:asciiTheme="minorHAnsi" w:hAnsiTheme="minorHAnsi" w:cstheme="minorHAnsi"/>
                <w:sz w:val="22"/>
                <w:szCs w:val="22"/>
              </w:rPr>
              <w:t>T1 &gt; (T0 + 12 mois)</w:t>
            </w:r>
          </w:p>
        </w:tc>
        <w:tc>
          <w:tcPr>
            <w:tcW w:w="3335" w:type="dxa"/>
            <w:tcBorders>
              <w:top w:val="single" w:sz="4" w:space="0" w:color="auto"/>
              <w:left w:val="single" w:sz="4" w:space="0" w:color="auto"/>
              <w:bottom w:val="single" w:sz="4" w:space="0" w:color="auto"/>
              <w:right w:val="single" w:sz="4" w:space="0" w:color="auto"/>
            </w:tcBorders>
            <w:vAlign w:val="center"/>
          </w:tcPr>
          <w:p w14:paraId="286C4837" w14:textId="77777777" w:rsidR="00E52926" w:rsidRPr="00E52926" w:rsidRDefault="00E52926" w:rsidP="00C262E0">
            <w:pPr>
              <w:pStyle w:val="Corpsdetexte"/>
              <w:jc w:val="center"/>
              <w:rPr>
                <w:rFonts w:asciiTheme="minorHAnsi" w:hAnsiTheme="minorHAnsi" w:cstheme="minorHAnsi"/>
                <w:b/>
                <w:sz w:val="22"/>
                <w:szCs w:val="22"/>
              </w:rPr>
            </w:pPr>
            <w:r w:rsidRPr="00E52926">
              <w:rPr>
                <w:rFonts w:asciiTheme="minorHAnsi" w:hAnsiTheme="minorHAnsi" w:cstheme="minorHAnsi"/>
                <w:b/>
                <w:sz w:val="22"/>
                <w:szCs w:val="22"/>
              </w:rPr>
              <w:t>0 €</w:t>
            </w:r>
          </w:p>
        </w:tc>
      </w:tr>
    </w:tbl>
    <w:p w14:paraId="3C84F917" w14:textId="77777777" w:rsidR="00F00566" w:rsidRDefault="00F00566">
      <w:pPr>
        <w:spacing w:after="0" w:line="240" w:lineRule="auto"/>
        <w:rPr>
          <w:rFonts w:asciiTheme="minorHAnsi" w:eastAsia="Times New Roman" w:hAnsiTheme="minorHAnsi"/>
          <w:sz w:val="24"/>
          <w:szCs w:val="24"/>
          <w:lang w:eastAsia="fr-FR"/>
        </w:rPr>
      </w:pPr>
      <w:r>
        <w:rPr>
          <w:rFonts w:asciiTheme="minorHAnsi" w:hAnsiTheme="minorHAnsi"/>
        </w:rPr>
        <w:br w:type="page"/>
      </w:r>
    </w:p>
    <w:p w14:paraId="7C27C3F9" w14:textId="52CF57CE" w:rsidR="00B42937" w:rsidRDefault="00B42937">
      <w:pPr>
        <w:spacing w:after="0" w:line="240" w:lineRule="auto"/>
        <w:rPr>
          <w:rFonts w:asciiTheme="minorHAnsi" w:hAnsiTheme="minorHAnsi" w:cs="Calibri"/>
          <w:highlight w:val="yellow"/>
        </w:rPr>
      </w:pPr>
    </w:p>
    <w:p w14:paraId="4F4B35AA" w14:textId="2ADDFAF5" w:rsidR="00B42937" w:rsidRPr="00F00566" w:rsidRDefault="00B42937" w:rsidP="00F00566">
      <w:pPr>
        <w:pStyle w:val="Titre1"/>
      </w:pPr>
      <w:bookmarkStart w:id="3" w:name="_Toc204267032"/>
      <w:r w:rsidRPr="00F00566">
        <w:t xml:space="preserve">Annexe </w:t>
      </w:r>
      <w:r w:rsidR="00E52926">
        <w:t>3</w:t>
      </w:r>
      <w:r w:rsidR="00F00566" w:rsidRPr="00F00566">
        <w:t xml:space="preserve"> : </w:t>
      </w:r>
      <w:r w:rsidRPr="00F00566">
        <w:t>Suivi opérationnel</w:t>
      </w:r>
      <w:bookmarkEnd w:id="3"/>
    </w:p>
    <w:tbl>
      <w:tblPr>
        <w:tblStyle w:val="Grilledutableau"/>
        <w:tblW w:w="9180" w:type="dxa"/>
        <w:tblLook w:val="04A0" w:firstRow="1" w:lastRow="0" w:firstColumn="1" w:lastColumn="0" w:noHBand="0" w:noVBand="1"/>
      </w:tblPr>
      <w:tblGrid>
        <w:gridCol w:w="2564"/>
        <w:gridCol w:w="6616"/>
      </w:tblGrid>
      <w:tr w:rsidR="009503A8" w:rsidRPr="0060450A" w14:paraId="174998EF" w14:textId="77777777" w:rsidTr="00685991">
        <w:trPr>
          <w:trHeight w:val="509"/>
        </w:trPr>
        <w:tc>
          <w:tcPr>
            <w:tcW w:w="2564" w:type="dxa"/>
            <w:shd w:val="clear" w:color="auto" w:fill="17365D" w:themeFill="text2" w:themeFillShade="BF"/>
            <w:vAlign w:val="center"/>
          </w:tcPr>
          <w:p w14:paraId="5204DF27" w14:textId="77777777" w:rsidR="009503A8" w:rsidRPr="0060450A" w:rsidRDefault="009503A8" w:rsidP="00B42937">
            <w:pPr>
              <w:pStyle w:val="Corpsdetexte"/>
              <w:jc w:val="center"/>
              <w:rPr>
                <w:rFonts w:asciiTheme="minorHAnsi" w:hAnsiTheme="minorHAnsi"/>
                <w:b/>
                <w:color w:val="FFFFFF" w:themeColor="background1"/>
              </w:rPr>
            </w:pPr>
            <w:r w:rsidRPr="0060450A">
              <w:rPr>
                <w:rFonts w:asciiTheme="minorHAnsi" w:hAnsiTheme="minorHAnsi"/>
                <w:b/>
                <w:color w:val="FFFFFF" w:themeColor="background1"/>
              </w:rPr>
              <w:t>Référence</w:t>
            </w:r>
          </w:p>
        </w:tc>
        <w:tc>
          <w:tcPr>
            <w:tcW w:w="6616" w:type="dxa"/>
            <w:shd w:val="clear" w:color="auto" w:fill="17365D" w:themeFill="text2" w:themeFillShade="BF"/>
            <w:vAlign w:val="center"/>
          </w:tcPr>
          <w:p w14:paraId="1FF1B8C1" w14:textId="77777777" w:rsidR="009503A8" w:rsidRPr="0060450A" w:rsidRDefault="009503A8" w:rsidP="00B42937">
            <w:pPr>
              <w:pStyle w:val="Corpsdetexte"/>
              <w:jc w:val="center"/>
              <w:rPr>
                <w:rFonts w:asciiTheme="minorHAnsi" w:hAnsiTheme="minorHAnsi"/>
                <w:b/>
                <w:color w:val="FFFFFF" w:themeColor="background1"/>
              </w:rPr>
            </w:pPr>
            <w:r w:rsidRPr="0060450A">
              <w:rPr>
                <w:rFonts w:asciiTheme="minorHAnsi" w:hAnsiTheme="minorHAnsi"/>
                <w:b/>
                <w:color w:val="FFFFFF" w:themeColor="background1"/>
              </w:rPr>
              <w:t>Mensuel (€ HT)</w:t>
            </w:r>
          </w:p>
        </w:tc>
      </w:tr>
      <w:tr w:rsidR="009503A8" w:rsidRPr="0060450A" w14:paraId="1E68D0EC" w14:textId="77777777" w:rsidTr="00911F57">
        <w:tc>
          <w:tcPr>
            <w:tcW w:w="2564" w:type="dxa"/>
            <w:vAlign w:val="center"/>
          </w:tcPr>
          <w:p w14:paraId="7D7CD3F9" w14:textId="77777777" w:rsidR="009503A8" w:rsidRPr="0060450A" w:rsidRDefault="009503A8" w:rsidP="00B42937">
            <w:pPr>
              <w:pStyle w:val="Corpsdetexte"/>
              <w:jc w:val="center"/>
              <w:rPr>
                <w:rFonts w:asciiTheme="minorHAnsi" w:hAnsiTheme="minorHAnsi"/>
              </w:rPr>
            </w:pPr>
            <w:r w:rsidRPr="0060450A">
              <w:rPr>
                <w:rFonts w:asciiTheme="minorHAnsi" w:hAnsiTheme="minorHAnsi"/>
              </w:rPr>
              <w:t>SUIVI-OP</w:t>
            </w:r>
          </w:p>
        </w:tc>
        <w:tc>
          <w:tcPr>
            <w:tcW w:w="6616" w:type="dxa"/>
            <w:vAlign w:val="center"/>
          </w:tcPr>
          <w:p w14:paraId="1126F3EF" w14:textId="04559271" w:rsidR="00EC3C41" w:rsidRPr="0060450A" w:rsidRDefault="00EC3C41" w:rsidP="00685991">
            <w:pPr>
              <w:pStyle w:val="Corpsdetexte"/>
              <w:jc w:val="center"/>
              <w:rPr>
                <w:rFonts w:asciiTheme="minorHAnsi" w:hAnsiTheme="minorHAnsi"/>
              </w:rPr>
            </w:pPr>
          </w:p>
        </w:tc>
      </w:tr>
    </w:tbl>
    <w:p w14:paraId="30D28B55" w14:textId="79931C5D" w:rsidR="00B42937" w:rsidRPr="00F00566" w:rsidRDefault="00B42937" w:rsidP="00F00566">
      <w:pPr>
        <w:pStyle w:val="Titre1"/>
      </w:pPr>
      <w:bookmarkStart w:id="4" w:name="_Toc204267033"/>
      <w:r w:rsidRPr="00F00566">
        <w:t xml:space="preserve">Annexe </w:t>
      </w:r>
      <w:r w:rsidR="00E52926">
        <w:t>4</w:t>
      </w:r>
      <w:r w:rsidR="00F00566" w:rsidRPr="00F00566">
        <w:t xml:space="preserve"> : </w:t>
      </w:r>
      <w:r w:rsidR="002E6173">
        <w:t>Prestations techniques complémentaires</w:t>
      </w:r>
      <w:bookmarkEnd w:id="4"/>
      <w:r w:rsidRPr="00F00566">
        <w:t xml:space="preserve"> </w:t>
      </w:r>
    </w:p>
    <w:tbl>
      <w:tblPr>
        <w:tblStyle w:val="Grilledutableau"/>
        <w:tblW w:w="9493" w:type="dxa"/>
        <w:jc w:val="center"/>
        <w:tblLook w:val="04A0" w:firstRow="1" w:lastRow="0" w:firstColumn="1" w:lastColumn="0" w:noHBand="0" w:noVBand="1"/>
      </w:tblPr>
      <w:tblGrid>
        <w:gridCol w:w="2020"/>
        <w:gridCol w:w="1251"/>
        <w:gridCol w:w="3102"/>
        <w:gridCol w:w="3120"/>
      </w:tblGrid>
      <w:tr w:rsidR="002E6173" w:rsidRPr="002E6173" w14:paraId="00E38F72" w14:textId="77777777" w:rsidTr="00EF0A4B">
        <w:trPr>
          <w:jc w:val="center"/>
        </w:trPr>
        <w:tc>
          <w:tcPr>
            <w:tcW w:w="2020" w:type="dxa"/>
            <w:shd w:val="clear" w:color="auto" w:fill="4BACC6" w:themeFill="accent5"/>
            <w:vAlign w:val="center"/>
          </w:tcPr>
          <w:p w14:paraId="301DF7C7" w14:textId="77777777" w:rsidR="002E6173" w:rsidRPr="002E6173" w:rsidRDefault="002E6173" w:rsidP="00EF0A4B">
            <w:pPr>
              <w:pStyle w:val="Corpsdetexte"/>
              <w:jc w:val="center"/>
              <w:rPr>
                <w:rFonts w:asciiTheme="minorHAnsi" w:hAnsiTheme="minorHAnsi" w:cstheme="minorHAnsi"/>
                <w:b/>
                <w:color w:val="FFFFFF" w:themeColor="background1"/>
                <w:sz w:val="22"/>
                <w:szCs w:val="22"/>
              </w:rPr>
            </w:pPr>
            <w:r w:rsidRPr="002E6173">
              <w:rPr>
                <w:rFonts w:asciiTheme="minorHAnsi" w:hAnsiTheme="minorHAnsi" w:cstheme="minorHAnsi"/>
                <w:b/>
                <w:color w:val="FFFFFF" w:themeColor="background1"/>
                <w:sz w:val="22"/>
                <w:szCs w:val="22"/>
              </w:rPr>
              <w:t>UO</w:t>
            </w:r>
          </w:p>
        </w:tc>
        <w:tc>
          <w:tcPr>
            <w:tcW w:w="1251" w:type="dxa"/>
            <w:shd w:val="clear" w:color="auto" w:fill="4BACC6" w:themeFill="accent5"/>
            <w:vAlign w:val="center"/>
          </w:tcPr>
          <w:p w14:paraId="08B749B0" w14:textId="77777777" w:rsidR="002E6173" w:rsidRPr="002E6173" w:rsidRDefault="002E6173" w:rsidP="00EF0A4B">
            <w:pPr>
              <w:pStyle w:val="Corpsdetexte"/>
              <w:jc w:val="center"/>
              <w:rPr>
                <w:rFonts w:asciiTheme="minorHAnsi" w:hAnsiTheme="minorHAnsi" w:cstheme="minorHAnsi"/>
                <w:b/>
                <w:color w:val="FFFFFF" w:themeColor="background1"/>
                <w:sz w:val="22"/>
                <w:szCs w:val="22"/>
              </w:rPr>
            </w:pPr>
            <w:r w:rsidRPr="002E6173">
              <w:rPr>
                <w:rFonts w:asciiTheme="minorHAnsi" w:hAnsiTheme="minorHAnsi" w:cstheme="minorHAnsi"/>
                <w:b/>
                <w:color w:val="FFFFFF" w:themeColor="background1"/>
                <w:sz w:val="22"/>
                <w:szCs w:val="22"/>
              </w:rPr>
              <w:t>Référence</w:t>
            </w:r>
          </w:p>
        </w:tc>
        <w:tc>
          <w:tcPr>
            <w:tcW w:w="3102" w:type="dxa"/>
            <w:shd w:val="clear" w:color="auto" w:fill="4BACC6" w:themeFill="accent5"/>
            <w:vAlign w:val="center"/>
          </w:tcPr>
          <w:p w14:paraId="7A92A7D8" w14:textId="77777777" w:rsidR="002E6173" w:rsidRPr="002E6173" w:rsidRDefault="002E6173" w:rsidP="00EF0A4B">
            <w:pPr>
              <w:pStyle w:val="Corpsdetexte"/>
              <w:jc w:val="center"/>
              <w:rPr>
                <w:rFonts w:asciiTheme="minorHAnsi" w:hAnsiTheme="minorHAnsi" w:cstheme="minorHAnsi"/>
                <w:b/>
                <w:color w:val="FFFFFF" w:themeColor="background1"/>
                <w:sz w:val="22"/>
                <w:szCs w:val="22"/>
              </w:rPr>
            </w:pPr>
            <w:r w:rsidRPr="002E6173">
              <w:rPr>
                <w:rFonts w:asciiTheme="minorHAnsi" w:hAnsiTheme="minorHAnsi" w:cstheme="minorHAnsi"/>
                <w:b/>
                <w:color w:val="FFFFFF" w:themeColor="background1"/>
                <w:sz w:val="22"/>
                <w:szCs w:val="22"/>
              </w:rPr>
              <w:t>Opération</w:t>
            </w:r>
          </w:p>
        </w:tc>
        <w:tc>
          <w:tcPr>
            <w:tcW w:w="3120" w:type="dxa"/>
            <w:shd w:val="clear" w:color="auto" w:fill="4BACC6" w:themeFill="accent5"/>
            <w:vAlign w:val="center"/>
          </w:tcPr>
          <w:p w14:paraId="673E1189" w14:textId="77777777" w:rsidR="002E6173" w:rsidRPr="002E6173" w:rsidRDefault="002E6173" w:rsidP="00EF0A4B">
            <w:pPr>
              <w:pStyle w:val="Corpsdetexte"/>
              <w:jc w:val="center"/>
              <w:rPr>
                <w:rFonts w:asciiTheme="minorHAnsi" w:hAnsiTheme="minorHAnsi" w:cstheme="minorHAnsi"/>
                <w:b/>
                <w:color w:val="FFFFFF" w:themeColor="background1"/>
                <w:sz w:val="22"/>
                <w:szCs w:val="22"/>
              </w:rPr>
            </w:pPr>
            <w:r w:rsidRPr="002E6173">
              <w:rPr>
                <w:rFonts w:asciiTheme="minorHAnsi" w:hAnsiTheme="minorHAnsi" w:cstheme="minorHAnsi"/>
                <w:b/>
                <w:color w:val="FFFFFF" w:themeColor="background1"/>
                <w:sz w:val="22"/>
                <w:szCs w:val="22"/>
              </w:rPr>
              <w:t>Coût unitaire</w:t>
            </w:r>
          </w:p>
          <w:p w14:paraId="5333AF93" w14:textId="77777777" w:rsidR="002E6173" w:rsidRPr="002E6173" w:rsidRDefault="002E6173" w:rsidP="00EF0A4B">
            <w:pPr>
              <w:pStyle w:val="Corpsdetexte"/>
              <w:jc w:val="center"/>
              <w:rPr>
                <w:rFonts w:asciiTheme="minorHAnsi" w:hAnsiTheme="minorHAnsi" w:cstheme="minorHAnsi"/>
                <w:b/>
                <w:color w:val="FFFFFF" w:themeColor="background1"/>
                <w:sz w:val="22"/>
                <w:szCs w:val="22"/>
              </w:rPr>
            </w:pPr>
            <w:r w:rsidRPr="002E6173">
              <w:rPr>
                <w:rFonts w:asciiTheme="minorHAnsi" w:hAnsiTheme="minorHAnsi" w:cstheme="minorHAnsi"/>
                <w:b/>
                <w:color w:val="FFFFFF" w:themeColor="background1"/>
                <w:sz w:val="22"/>
                <w:szCs w:val="22"/>
              </w:rPr>
              <w:t>(€ HT)</w:t>
            </w:r>
          </w:p>
        </w:tc>
      </w:tr>
      <w:tr w:rsidR="002E6173" w:rsidRPr="002E6173" w14:paraId="41AAE7BE" w14:textId="77777777" w:rsidTr="00EF0A4B">
        <w:trPr>
          <w:trHeight w:hRule="exact" w:val="340"/>
          <w:jc w:val="center"/>
        </w:trPr>
        <w:tc>
          <w:tcPr>
            <w:tcW w:w="2020" w:type="dxa"/>
            <w:vMerge w:val="restart"/>
            <w:vAlign w:val="center"/>
          </w:tcPr>
          <w:p w14:paraId="3502B140" w14:textId="77777777" w:rsidR="002E6173" w:rsidRPr="002E6173" w:rsidRDefault="002E6173" w:rsidP="00EF0A4B">
            <w:pPr>
              <w:pStyle w:val="Corpsdetexte"/>
              <w:jc w:val="center"/>
              <w:rPr>
                <w:rFonts w:asciiTheme="minorHAnsi" w:hAnsiTheme="minorHAnsi" w:cstheme="minorHAnsi"/>
                <w:sz w:val="22"/>
                <w:szCs w:val="22"/>
              </w:rPr>
            </w:pPr>
            <w:r w:rsidRPr="002E6173">
              <w:rPr>
                <w:rFonts w:asciiTheme="minorHAnsi" w:hAnsiTheme="minorHAnsi" w:cstheme="minorHAnsi"/>
                <w:sz w:val="22"/>
                <w:szCs w:val="22"/>
              </w:rPr>
              <w:t>ARRIVEE-TELECOM</w:t>
            </w:r>
          </w:p>
        </w:tc>
        <w:tc>
          <w:tcPr>
            <w:tcW w:w="1251" w:type="dxa"/>
          </w:tcPr>
          <w:p w14:paraId="4356BDDE" w14:textId="77777777" w:rsidR="002E6173" w:rsidRPr="002E6173" w:rsidRDefault="002E6173" w:rsidP="00EF0A4B">
            <w:pPr>
              <w:pStyle w:val="Corpsdetexte"/>
              <w:jc w:val="left"/>
              <w:rPr>
                <w:rFonts w:asciiTheme="minorHAnsi" w:hAnsiTheme="minorHAnsi" w:cstheme="minorHAnsi"/>
                <w:sz w:val="22"/>
                <w:szCs w:val="22"/>
              </w:rPr>
            </w:pPr>
            <w:r w:rsidRPr="002E6173">
              <w:rPr>
                <w:rFonts w:asciiTheme="minorHAnsi" w:hAnsiTheme="minorHAnsi" w:cstheme="minorHAnsi"/>
                <w:sz w:val="22"/>
                <w:szCs w:val="22"/>
              </w:rPr>
              <w:t>TELCO 1</w:t>
            </w:r>
          </w:p>
        </w:tc>
        <w:tc>
          <w:tcPr>
            <w:tcW w:w="3102" w:type="dxa"/>
            <w:vAlign w:val="center"/>
          </w:tcPr>
          <w:p w14:paraId="71BEB5EA" w14:textId="77777777" w:rsidR="002E6173" w:rsidRPr="002E6173" w:rsidRDefault="002E6173" w:rsidP="00EF0A4B">
            <w:pPr>
              <w:pStyle w:val="Corpsdetexte"/>
              <w:jc w:val="left"/>
              <w:rPr>
                <w:rFonts w:asciiTheme="minorHAnsi" w:hAnsiTheme="minorHAnsi" w:cstheme="minorHAnsi"/>
                <w:sz w:val="22"/>
                <w:szCs w:val="22"/>
              </w:rPr>
            </w:pPr>
            <w:r w:rsidRPr="002E6173">
              <w:rPr>
                <w:rFonts w:asciiTheme="minorHAnsi" w:hAnsiTheme="minorHAnsi" w:cstheme="minorHAnsi"/>
                <w:sz w:val="22"/>
                <w:szCs w:val="22"/>
              </w:rPr>
              <w:t>Création d’une tête PTT</w:t>
            </w:r>
          </w:p>
        </w:tc>
        <w:tc>
          <w:tcPr>
            <w:tcW w:w="3120" w:type="dxa"/>
            <w:vAlign w:val="center"/>
          </w:tcPr>
          <w:p w14:paraId="3C55C672" w14:textId="77777777" w:rsidR="002E6173" w:rsidRPr="002E6173" w:rsidRDefault="002E6173" w:rsidP="00EF0A4B">
            <w:pPr>
              <w:pStyle w:val="Corpsdetexte"/>
              <w:jc w:val="center"/>
              <w:rPr>
                <w:rFonts w:asciiTheme="minorHAnsi" w:hAnsiTheme="minorHAnsi" w:cstheme="minorHAnsi"/>
                <w:i/>
                <w:sz w:val="22"/>
                <w:szCs w:val="22"/>
              </w:rPr>
            </w:pPr>
          </w:p>
        </w:tc>
      </w:tr>
      <w:tr w:rsidR="002E6173" w:rsidRPr="002E6173" w14:paraId="1E211D16" w14:textId="77777777" w:rsidTr="00EF0A4B">
        <w:trPr>
          <w:trHeight w:hRule="exact" w:val="340"/>
          <w:jc w:val="center"/>
        </w:trPr>
        <w:tc>
          <w:tcPr>
            <w:tcW w:w="2020" w:type="dxa"/>
            <w:vMerge/>
            <w:vAlign w:val="center"/>
          </w:tcPr>
          <w:p w14:paraId="5489462E" w14:textId="77777777" w:rsidR="002E6173" w:rsidRPr="002E6173" w:rsidRDefault="002E6173" w:rsidP="00EF0A4B">
            <w:pPr>
              <w:pStyle w:val="Corpsdetexte"/>
              <w:jc w:val="center"/>
              <w:rPr>
                <w:rFonts w:asciiTheme="minorHAnsi" w:hAnsiTheme="minorHAnsi" w:cstheme="minorHAnsi"/>
                <w:sz w:val="22"/>
                <w:szCs w:val="22"/>
              </w:rPr>
            </w:pPr>
          </w:p>
        </w:tc>
        <w:tc>
          <w:tcPr>
            <w:tcW w:w="1251" w:type="dxa"/>
          </w:tcPr>
          <w:p w14:paraId="31562A9A" w14:textId="77777777" w:rsidR="002E6173" w:rsidRPr="002E6173" w:rsidRDefault="002E6173" w:rsidP="00EF0A4B">
            <w:pPr>
              <w:pStyle w:val="Corpsdetexte"/>
              <w:jc w:val="left"/>
              <w:rPr>
                <w:rFonts w:asciiTheme="minorHAnsi" w:hAnsiTheme="minorHAnsi" w:cstheme="minorHAnsi"/>
                <w:sz w:val="22"/>
                <w:szCs w:val="22"/>
              </w:rPr>
            </w:pPr>
            <w:r w:rsidRPr="002E6173">
              <w:rPr>
                <w:rFonts w:asciiTheme="minorHAnsi" w:hAnsiTheme="minorHAnsi" w:cstheme="minorHAnsi"/>
                <w:sz w:val="22"/>
                <w:szCs w:val="22"/>
              </w:rPr>
              <w:t>TELCO 2</w:t>
            </w:r>
          </w:p>
        </w:tc>
        <w:tc>
          <w:tcPr>
            <w:tcW w:w="3102" w:type="dxa"/>
            <w:vAlign w:val="center"/>
          </w:tcPr>
          <w:p w14:paraId="51AD3242" w14:textId="77777777" w:rsidR="002E6173" w:rsidRPr="002E6173" w:rsidRDefault="002E6173" w:rsidP="00EF0A4B">
            <w:pPr>
              <w:pStyle w:val="Corpsdetexte"/>
              <w:jc w:val="left"/>
              <w:rPr>
                <w:rFonts w:asciiTheme="minorHAnsi" w:hAnsiTheme="minorHAnsi" w:cstheme="minorHAnsi"/>
                <w:sz w:val="22"/>
                <w:szCs w:val="22"/>
              </w:rPr>
            </w:pPr>
            <w:r w:rsidRPr="002E6173">
              <w:rPr>
                <w:rFonts w:asciiTheme="minorHAnsi" w:hAnsiTheme="minorHAnsi" w:cstheme="minorHAnsi"/>
                <w:sz w:val="22"/>
                <w:szCs w:val="22"/>
              </w:rPr>
              <w:t>Déménagement d’une tête PTT</w:t>
            </w:r>
          </w:p>
        </w:tc>
        <w:tc>
          <w:tcPr>
            <w:tcW w:w="3120" w:type="dxa"/>
            <w:vAlign w:val="center"/>
          </w:tcPr>
          <w:p w14:paraId="7C6DDF6C" w14:textId="34E8B4DE" w:rsidR="002E6173" w:rsidRPr="002E6173" w:rsidRDefault="002E6173" w:rsidP="00EF0A4B">
            <w:pPr>
              <w:pStyle w:val="Corpsdetexte"/>
              <w:jc w:val="center"/>
              <w:rPr>
                <w:rFonts w:asciiTheme="minorHAnsi" w:hAnsiTheme="minorHAnsi" w:cstheme="minorHAnsi"/>
                <w:sz w:val="22"/>
                <w:szCs w:val="22"/>
              </w:rPr>
            </w:pPr>
          </w:p>
        </w:tc>
      </w:tr>
      <w:tr w:rsidR="002E6173" w:rsidRPr="002E6173" w14:paraId="2B37ECE1" w14:textId="77777777" w:rsidTr="00EF0A4B">
        <w:trPr>
          <w:trHeight w:hRule="exact" w:val="340"/>
          <w:jc w:val="center"/>
        </w:trPr>
        <w:tc>
          <w:tcPr>
            <w:tcW w:w="2020" w:type="dxa"/>
            <w:vMerge/>
            <w:vAlign w:val="center"/>
          </w:tcPr>
          <w:p w14:paraId="7765895D" w14:textId="77777777" w:rsidR="002E6173" w:rsidRPr="002E6173" w:rsidRDefault="002E6173" w:rsidP="00EF0A4B">
            <w:pPr>
              <w:pStyle w:val="Corpsdetexte"/>
              <w:jc w:val="center"/>
              <w:rPr>
                <w:rFonts w:asciiTheme="minorHAnsi" w:hAnsiTheme="minorHAnsi" w:cstheme="minorHAnsi"/>
                <w:sz w:val="22"/>
                <w:szCs w:val="22"/>
              </w:rPr>
            </w:pPr>
          </w:p>
        </w:tc>
        <w:tc>
          <w:tcPr>
            <w:tcW w:w="1251" w:type="dxa"/>
          </w:tcPr>
          <w:p w14:paraId="0D53B3B8" w14:textId="77777777" w:rsidR="002E6173" w:rsidRPr="002E6173" w:rsidRDefault="002E6173" w:rsidP="00EF0A4B">
            <w:pPr>
              <w:pStyle w:val="Corpsdetexte"/>
              <w:jc w:val="left"/>
              <w:rPr>
                <w:rFonts w:asciiTheme="minorHAnsi" w:hAnsiTheme="minorHAnsi" w:cstheme="minorHAnsi"/>
                <w:sz w:val="22"/>
                <w:szCs w:val="22"/>
              </w:rPr>
            </w:pPr>
            <w:r w:rsidRPr="002E6173">
              <w:rPr>
                <w:rFonts w:asciiTheme="minorHAnsi" w:hAnsiTheme="minorHAnsi" w:cstheme="minorHAnsi"/>
                <w:sz w:val="22"/>
                <w:szCs w:val="22"/>
              </w:rPr>
              <w:t>TELCO 3</w:t>
            </w:r>
          </w:p>
        </w:tc>
        <w:tc>
          <w:tcPr>
            <w:tcW w:w="3102" w:type="dxa"/>
            <w:vAlign w:val="center"/>
          </w:tcPr>
          <w:p w14:paraId="5F2241EE" w14:textId="77777777" w:rsidR="002E6173" w:rsidRPr="002E6173" w:rsidRDefault="002E6173" w:rsidP="00EF0A4B">
            <w:pPr>
              <w:pStyle w:val="Corpsdetexte"/>
              <w:jc w:val="left"/>
              <w:rPr>
                <w:rFonts w:asciiTheme="minorHAnsi" w:hAnsiTheme="minorHAnsi" w:cstheme="minorHAnsi"/>
                <w:sz w:val="22"/>
                <w:szCs w:val="22"/>
              </w:rPr>
            </w:pPr>
            <w:r w:rsidRPr="002E6173">
              <w:rPr>
                <w:rFonts w:asciiTheme="minorHAnsi" w:hAnsiTheme="minorHAnsi" w:cstheme="minorHAnsi"/>
                <w:sz w:val="22"/>
                <w:szCs w:val="22"/>
              </w:rPr>
              <w:t>Déport d’une tête PTT</w:t>
            </w:r>
          </w:p>
        </w:tc>
        <w:tc>
          <w:tcPr>
            <w:tcW w:w="3120" w:type="dxa"/>
            <w:vAlign w:val="center"/>
          </w:tcPr>
          <w:p w14:paraId="4048281E" w14:textId="77777777" w:rsidR="002E6173" w:rsidRPr="002E6173" w:rsidRDefault="002E6173" w:rsidP="00EF0A4B">
            <w:pPr>
              <w:pStyle w:val="Corpsdetexte"/>
              <w:jc w:val="center"/>
              <w:rPr>
                <w:rFonts w:asciiTheme="minorHAnsi" w:hAnsiTheme="minorHAnsi" w:cstheme="minorHAnsi"/>
                <w:sz w:val="22"/>
                <w:szCs w:val="22"/>
              </w:rPr>
            </w:pPr>
          </w:p>
        </w:tc>
      </w:tr>
      <w:tr w:rsidR="002E6173" w:rsidRPr="002E6173" w14:paraId="774E26D1" w14:textId="77777777" w:rsidTr="00EF0A4B">
        <w:trPr>
          <w:trHeight w:hRule="exact" w:val="340"/>
          <w:jc w:val="center"/>
        </w:trPr>
        <w:tc>
          <w:tcPr>
            <w:tcW w:w="2020" w:type="dxa"/>
            <w:vMerge/>
            <w:vAlign w:val="center"/>
          </w:tcPr>
          <w:p w14:paraId="1B872F62" w14:textId="77777777" w:rsidR="002E6173" w:rsidRPr="002E6173" w:rsidRDefault="002E6173" w:rsidP="00EF0A4B">
            <w:pPr>
              <w:pStyle w:val="Corpsdetexte"/>
              <w:jc w:val="center"/>
              <w:rPr>
                <w:rFonts w:asciiTheme="minorHAnsi" w:hAnsiTheme="minorHAnsi" w:cstheme="minorHAnsi"/>
                <w:sz w:val="22"/>
                <w:szCs w:val="22"/>
              </w:rPr>
            </w:pPr>
          </w:p>
        </w:tc>
        <w:tc>
          <w:tcPr>
            <w:tcW w:w="1251" w:type="dxa"/>
          </w:tcPr>
          <w:p w14:paraId="2C318C8F" w14:textId="77777777" w:rsidR="002E6173" w:rsidRPr="002E6173" w:rsidRDefault="002E6173" w:rsidP="00EF0A4B">
            <w:pPr>
              <w:pStyle w:val="Corpsdetexte"/>
              <w:jc w:val="left"/>
              <w:rPr>
                <w:rFonts w:asciiTheme="minorHAnsi" w:hAnsiTheme="minorHAnsi" w:cstheme="minorHAnsi"/>
                <w:sz w:val="22"/>
                <w:szCs w:val="22"/>
              </w:rPr>
            </w:pPr>
            <w:r w:rsidRPr="002E6173">
              <w:rPr>
                <w:rFonts w:asciiTheme="minorHAnsi" w:hAnsiTheme="minorHAnsi" w:cstheme="minorHAnsi"/>
                <w:sz w:val="22"/>
                <w:szCs w:val="22"/>
              </w:rPr>
              <w:t>TELCO 4</w:t>
            </w:r>
          </w:p>
        </w:tc>
        <w:tc>
          <w:tcPr>
            <w:tcW w:w="3102" w:type="dxa"/>
            <w:vAlign w:val="center"/>
          </w:tcPr>
          <w:p w14:paraId="03EA0825" w14:textId="77777777" w:rsidR="002E6173" w:rsidRPr="002E6173" w:rsidRDefault="002E6173" w:rsidP="00EF0A4B">
            <w:pPr>
              <w:pStyle w:val="Corpsdetexte"/>
              <w:jc w:val="left"/>
              <w:rPr>
                <w:rFonts w:asciiTheme="minorHAnsi" w:hAnsiTheme="minorHAnsi" w:cstheme="minorHAnsi"/>
                <w:sz w:val="22"/>
                <w:szCs w:val="22"/>
              </w:rPr>
            </w:pPr>
            <w:r w:rsidRPr="002E6173">
              <w:rPr>
                <w:rFonts w:asciiTheme="minorHAnsi" w:hAnsiTheme="minorHAnsi" w:cstheme="minorHAnsi"/>
                <w:sz w:val="22"/>
                <w:szCs w:val="22"/>
              </w:rPr>
              <w:t>Création d’une arrivée fibre optique</w:t>
            </w:r>
          </w:p>
        </w:tc>
        <w:tc>
          <w:tcPr>
            <w:tcW w:w="3120" w:type="dxa"/>
            <w:vAlign w:val="center"/>
          </w:tcPr>
          <w:p w14:paraId="44471DC7" w14:textId="77777777" w:rsidR="002E6173" w:rsidRPr="002E6173" w:rsidRDefault="002E6173" w:rsidP="00EF0A4B">
            <w:pPr>
              <w:pStyle w:val="Corpsdetexte"/>
              <w:jc w:val="center"/>
              <w:rPr>
                <w:rFonts w:asciiTheme="minorHAnsi" w:hAnsiTheme="minorHAnsi" w:cstheme="minorHAnsi"/>
                <w:sz w:val="22"/>
                <w:szCs w:val="22"/>
              </w:rPr>
            </w:pPr>
          </w:p>
        </w:tc>
      </w:tr>
      <w:tr w:rsidR="002E6173" w:rsidRPr="002E6173" w14:paraId="7DE4828D" w14:textId="77777777" w:rsidTr="00EF0A4B">
        <w:trPr>
          <w:trHeight w:hRule="exact" w:val="340"/>
          <w:jc w:val="center"/>
        </w:trPr>
        <w:tc>
          <w:tcPr>
            <w:tcW w:w="2020" w:type="dxa"/>
            <w:vMerge/>
            <w:vAlign w:val="center"/>
          </w:tcPr>
          <w:p w14:paraId="0C3423BA" w14:textId="77777777" w:rsidR="002E6173" w:rsidRPr="002E6173" w:rsidRDefault="002E6173" w:rsidP="00EF0A4B">
            <w:pPr>
              <w:pStyle w:val="Corpsdetexte"/>
              <w:jc w:val="center"/>
              <w:rPr>
                <w:rFonts w:asciiTheme="minorHAnsi" w:hAnsiTheme="minorHAnsi" w:cstheme="minorHAnsi"/>
                <w:sz w:val="22"/>
                <w:szCs w:val="22"/>
              </w:rPr>
            </w:pPr>
          </w:p>
        </w:tc>
        <w:tc>
          <w:tcPr>
            <w:tcW w:w="1251" w:type="dxa"/>
          </w:tcPr>
          <w:p w14:paraId="474B5D87" w14:textId="77777777" w:rsidR="002E6173" w:rsidRPr="002E6173" w:rsidRDefault="002E6173" w:rsidP="00EF0A4B">
            <w:pPr>
              <w:pStyle w:val="Corpsdetexte"/>
              <w:jc w:val="left"/>
              <w:rPr>
                <w:rFonts w:asciiTheme="minorHAnsi" w:hAnsiTheme="minorHAnsi" w:cstheme="minorHAnsi"/>
                <w:sz w:val="22"/>
                <w:szCs w:val="22"/>
              </w:rPr>
            </w:pPr>
            <w:r w:rsidRPr="002E6173">
              <w:rPr>
                <w:rFonts w:asciiTheme="minorHAnsi" w:hAnsiTheme="minorHAnsi" w:cstheme="minorHAnsi"/>
                <w:sz w:val="22"/>
                <w:szCs w:val="22"/>
              </w:rPr>
              <w:t>TELCO 5</w:t>
            </w:r>
          </w:p>
        </w:tc>
        <w:tc>
          <w:tcPr>
            <w:tcW w:w="3102" w:type="dxa"/>
            <w:vAlign w:val="center"/>
          </w:tcPr>
          <w:p w14:paraId="314FDE68" w14:textId="77777777" w:rsidR="002E6173" w:rsidRPr="002E6173" w:rsidRDefault="002E6173" w:rsidP="00EF0A4B">
            <w:pPr>
              <w:pStyle w:val="Corpsdetexte"/>
              <w:jc w:val="left"/>
              <w:rPr>
                <w:rFonts w:asciiTheme="minorHAnsi" w:hAnsiTheme="minorHAnsi" w:cstheme="minorHAnsi"/>
                <w:sz w:val="22"/>
                <w:szCs w:val="22"/>
              </w:rPr>
            </w:pPr>
            <w:r w:rsidRPr="002E6173">
              <w:rPr>
                <w:rFonts w:asciiTheme="minorHAnsi" w:hAnsiTheme="minorHAnsi" w:cstheme="minorHAnsi"/>
                <w:sz w:val="22"/>
                <w:szCs w:val="22"/>
              </w:rPr>
              <w:t>Déménagement d’une arrivée fibre optique</w:t>
            </w:r>
          </w:p>
        </w:tc>
        <w:tc>
          <w:tcPr>
            <w:tcW w:w="3120" w:type="dxa"/>
            <w:vAlign w:val="center"/>
          </w:tcPr>
          <w:p w14:paraId="601417DE" w14:textId="77777777" w:rsidR="002E6173" w:rsidRPr="002E6173" w:rsidRDefault="002E6173" w:rsidP="00EF0A4B">
            <w:pPr>
              <w:pStyle w:val="Corpsdetexte"/>
              <w:jc w:val="center"/>
              <w:rPr>
                <w:rFonts w:asciiTheme="minorHAnsi" w:hAnsiTheme="minorHAnsi" w:cstheme="minorHAnsi"/>
                <w:sz w:val="22"/>
                <w:szCs w:val="22"/>
              </w:rPr>
            </w:pPr>
          </w:p>
        </w:tc>
      </w:tr>
      <w:tr w:rsidR="002E6173" w:rsidRPr="002E6173" w14:paraId="3EB0299C" w14:textId="77777777" w:rsidTr="00EF0A4B">
        <w:trPr>
          <w:trHeight w:hRule="exact" w:val="340"/>
          <w:jc w:val="center"/>
        </w:trPr>
        <w:tc>
          <w:tcPr>
            <w:tcW w:w="2020" w:type="dxa"/>
            <w:vMerge/>
            <w:vAlign w:val="center"/>
          </w:tcPr>
          <w:p w14:paraId="4271526F" w14:textId="77777777" w:rsidR="002E6173" w:rsidRPr="002E6173" w:rsidRDefault="002E6173" w:rsidP="00EF0A4B">
            <w:pPr>
              <w:pStyle w:val="Corpsdetexte"/>
              <w:jc w:val="center"/>
              <w:rPr>
                <w:rFonts w:asciiTheme="minorHAnsi" w:hAnsiTheme="minorHAnsi" w:cstheme="minorHAnsi"/>
                <w:sz w:val="22"/>
                <w:szCs w:val="22"/>
              </w:rPr>
            </w:pPr>
          </w:p>
        </w:tc>
        <w:tc>
          <w:tcPr>
            <w:tcW w:w="1251" w:type="dxa"/>
          </w:tcPr>
          <w:p w14:paraId="107445DE" w14:textId="77777777" w:rsidR="002E6173" w:rsidRPr="002E6173" w:rsidRDefault="002E6173" w:rsidP="00EF0A4B">
            <w:pPr>
              <w:pStyle w:val="Corpsdetexte"/>
              <w:jc w:val="left"/>
              <w:rPr>
                <w:rFonts w:asciiTheme="minorHAnsi" w:hAnsiTheme="minorHAnsi" w:cstheme="minorHAnsi"/>
                <w:sz w:val="22"/>
                <w:szCs w:val="22"/>
              </w:rPr>
            </w:pPr>
            <w:r w:rsidRPr="002E6173">
              <w:rPr>
                <w:rFonts w:asciiTheme="minorHAnsi" w:hAnsiTheme="minorHAnsi" w:cstheme="minorHAnsi"/>
                <w:sz w:val="22"/>
                <w:szCs w:val="22"/>
              </w:rPr>
              <w:t>TELCO 6</w:t>
            </w:r>
          </w:p>
        </w:tc>
        <w:tc>
          <w:tcPr>
            <w:tcW w:w="3102" w:type="dxa"/>
            <w:vAlign w:val="center"/>
          </w:tcPr>
          <w:p w14:paraId="57A90B72" w14:textId="77777777" w:rsidR="002E6173" w:rsidRPr="002E6173" w:rsidRDefault="002E6173" w:rsidP="00EF0A4B">
            <w:pPr>
              <w:pStyle w:val="Corpsdetexte"/>
              <w:jc w:val="left"/>
              <w:rPr>
                <w:rFonts w:asciiTheme="minorHAnsi" w:hAnsiTheme="minorHAnsi" w:cstheme="minorHAnsi"/>
                <w:sz w:val="22"/>
                <w:szCs w:val="22"/>
              </w:rPr>
            </w:pPr>
            <w:r w:rsidRPr="002E6173">
              <w:rPr>
                <w:rFonts w:asciiTheme="minorHAnsi" w:hAnsiTheme="minorHAnsi" w:cstheme="minorHAnsi"/>
                <w:sz w:val="22"/>
                <w:szCs w:val="22"/>
              </w:rPr>
              <w:t>Déport d’une arrivée fibre optique</w:t>
            </w:r>
          </w:p>
        </w:tc>
        <w:tc>
          <w:tcPr>
            <w:tcW w:w="3120" w:type="dxa"/>
            <w:vAlign w:val="center"/>
          </w:tcPr>
          <w:p w14:paraId="0B28FE4B" w14:textId="77777777" w:rsidR="002E6173" w:rsidRPr="002E6173" w:rsidRDefault="002E6173" w:rsidP="00EF0A4B">
            <w:pPr>
              <w:pStyle w:val="Corpsdetexte"/>
              <w:jc w:val="center"/>
              <w:rPr>
                <w:rFonts w:asciiTheme="minorHAnsi" w:hAnsiTheme="minorHAnsi" w:cstheme="minorHAnsi"/>
                <w:sz w:val="22"/>
                <w:szCs w:val="22"/>
              </w:rPr>
            </w:pPr>
          </w:p>
        </w:tc>
      </w:tr>
      <w:tr w:rsidR="002E6173" w:rsidRPr="002E6173" w14:paraId="7B84BDA5" w14:textId="77777777" w:rsidTr="00EF0A4B">
        <w:trPr>
          <w:trHeight w:hRule="exact" w:val="340"/>
          <w:jc w:val="center"/>
        </w:trPr>
        <w:tc>
          <w:tcPr>
            <w:tcW w:w="2020" w:type="dxa"/>
            <w:vMerge/>
            <w:vAlign w:val="center"/>
          </w:tcPr>
          <w:p w14:paraId="07391F84" w14:textId="77777777" w:rsidR="002E6173" w:rsidRPr="002E6173" w:rsidRDefault="002E6173" w:rsidP="00EF0A4B">
            <w:pPr>
              <w:pStyle w:val="Corpsdetexte"/>
              <w:jc w:val="center"/>
              <w:rPr>
                <w:rFonts w:asciiTheme="minorHAnsi" w:hAnsiTheme="minorHAnsi" w:cstheme="minorHAnsi"/>
                <w:sz w:val="22"/>
                <w:szCs w:val="22"/>
              </w:rPr>
            </w:pPr>
          </w:p>
        </w:tc>
        <w:tc>
          <w:tcPr>
            <w:tcW w:w="1251" w:type="dxa"/>
          </w:tcPr>
          <w:p w14:paraId="357AB643" w14:textId="77777777" w:rsidR="002E6173" w:rsidRPr="002E6173" w:rsidRDefault="002E6173" w:rsidP="00EF0A4B">
            <w:pPr>
              <w:pStyle w:val="Corpsdetexte"/>
              <w:jc w:val="left"/>
              <w:rPr>
                <w:rFonts w:asciiTheme="minorHAnsi" w:hAnsiTheme="minorHAnsi" w:cstheme="minorHAnsi"/>
                <w:sz w:val="22"/>
                <w:szCs w:val="22"/>
              </w:rPr>
            </w:pPr>
            <w:r w:rsidRPr="002E6173">
              <w:rPr>
                <w:rFonts w:asciiTheme="minorHAnsi" w:hAnsiTheme="minorHAnsi" w:cstheme="minorHAnsi"/>
                <w:sz w:val="22"/>
                <w:szCs w:val="22"/>
              </w:rPr>
              <w:t>TELCO …</w:t>
            </w:r>
          </w:p>
        </w:tc>
        <w:tc>
          <w:tcPr>
            <w:tcW w:w="3102" w:type="dxa"/>
            <w:vAlign w:val="center"/>
          </w:tcPr>
          <w:p w14:paraId="3FAF01BB" w14:textId="77777777" w:rsidR="002E6173" w:rsidRPr="002E6173" w:rsidRDefault="002E6173" w:rsidP="00EF0A4B">
            <w:pPr>
              <w:pStyle w:val="Corpsdetexte"/>
              <w:jc w:val="left"/>
              <w:rPr>
                <w:rFonts w:asciiTheme="minorHAnsi" w:hAnsiTheme="minorHAnsi" w:cstheme="minorHAnsi"/>
                <w:sz w:val="22"/>
                <w:szCs w:val="22"/>
              </w:rPr>
            </w:pPr>
            <w:r w:rsidRPr="002E6173">
              <w:rPr>
                <w:rFonts w:asciiTheme="minorHAnsi" w:hAnsiTheme="minorHAnsi" w:cstheme="minorHAnsi"/>
                <w:sz w:val="22"/>
                <w:szCs w:val="22"/>
              </w:rPr>
              <w:t>…</w:t>
            </w:r>
          </w:p>
        </w:tc>
        <w:tc>
          <w:tcPr>
            <w:tcW w:w="3120" w:type="dxa"/>
            <w:vAlign w:val="center"/>
          </w:tcPr>
          <w:p w14:paraId="37E23129" w14:textId="77777777" w:rsidR="002E6173" w:rsidRPr="002E6173" w:rsidRDefault="002E6173" w:rsidP="00EF0A4B">
            <w:pPr>
              <w:pStyle w:val="Corpsdetexte"/>
              <w:jc w:val="center"/>
              <w:rPr>
                <w:rFonts w:asciiTheme="minorHAnsi" w:hAnsiTheme="minorHAnsi" w:cstheme="minorHAnsi"/>
                <w:sz w:val="22"/>
                <w:szCs w:val="22"/>
              </w:rPr>
            </w:pPr>
          </w:p>
        </w:tc>
      </w:tr>
    </w:tbl>
    <w:p w14:paraId="06755F67" w14:textId="7000ABB7" w:rsidR="00F578D1" w:rsidRDefault="00F578D1">
      <w:pPr>
        <w:spacing w:after="0" w:line="240" w:lineRule="auto"/>
        <w:rPr>
          <w:rFonts w:asciiTheme="minorHAnsi" w:hAnsiTheme="minorHAnsi" w:cs="Calibri"/>
          <w:highlight w:val="yellow"/>
        </w:rPr>
      </w:pPr>
    </w:p>
    <w:tbl>
      <w:tblPr>
        <w:tblStyle w:val="Grilledutableau"/>
        <w:tblW w:w="10207" w:type="dxa"/>
        <w:tblInd w:w="-147" w:type="dxa"/>
        <w:tblLayout w:type="fixed"/>
        <w:tblLook w:val="04A0" w:firstRow="1" w:lastRow="0" w:firstColumn="1" w:lastColumn="0" w:noHBand="0" w:noVBand="1"/>
      </w:tblPr>
      <w:tblGrid>
        <w:gridCol w:w="2061"/>
        <w:gridCol w:w="1909"/>
        <w:gridCol w:w="2268"/>
        <w:gridCol w:w="2268"/>
        <w:gridCol w:w="1701"/>
      </w:tblGrid>
      <w:tr w:rsidR="002E6173" w:rsidRPr="003A3CC0" w14:paraId="20DEC4E7" w14:textId="77777777" w:rsidTr="00EF0A4B">
        <w:tc>
          <w:tcPr>
            <w:tcW w:w="2061" w:type="dxa"/>
            <w:shd w:val="clear" w:color="auto" w:fill="4BACC6" w:themeFill="accent5"/>
            <w:vAlign w:val="center"/>
          </w:tcPr>
          <w:p w14:paraId="78B43988" w14:textId="77777777" w:rsidR="002E6173" w:rsidRPr="003A3CC0" w:rsidRDefault="002E6173" w:rsidP="00EF0A4B">
            <w:pPr>
              <w:pStyle w:val="Corpsdetexte"/>
              <w:jc w:val="center"/>
              <w:rPr>
                <w:rFonts w:ascii="Calibri" w:hAnsi="Calibri" w:cs="Calibri"/>
                <w:b/>
                <w:color w:val="FFFFFF" w:themeColor="background1"/>
                <w:sz w:val="22"/>
                <w:szCs w:val="22"/>
              </w:rPr>
            </w:pPr>
            <w:r w:rsidRPr="003A3CC0">
              <w:rPr>
                <w:rFonts w:ascii="Calibri" w:hAnsi="Calibri" w:cs="Calibri"/>
                <w:b/>
                <w:color w:val="FFFFFF" w:themeColor="background1"/>
                <w:sz w:val="22"/>
                <w:szCs w:val="22"/>
              </w:rPr>
              <w:t>UO</w:t>
            </w:r>
          </w:p>
        </w:tc>
        <w:tc>
          <w:tcPr>
            <w:tcW w:w="1909" w:type="dxa"/>
            <w:shd w:val="clear" w:color="auto" w:fill="4BACC6" w:themeFill="accent5"/>
            <w:vAlign w:val="center"/>
          </w:tcPr>
          <w:p w14:paraId="35101D0E" w14:textId="77777777" w:rsidR="002E6173" w:rsidRPr="003A3CC0" w:rsidRDefault="002E6173" w:rsidP="00EF0A4B">
            <w:pPr>
              <w:pStyle w:val="Corpsdetexte"/>
              <w:jc w:val="center"/>
              <w:rPr>
                <w:rFonts w:ascii="Calibri" w:hAnsi="Calibri" w:cs="Calibri"/>
                <w:b/>
                <w:color w:val="FFFFFF" w:themeColor="background1"/>
                <w:sz w:val="22"/>
                <w:szCs w:val="22"/>
              </w:rPr>
            </w:pPr>
            <w:r w:rsidRPr="003A3CC0">
              <w:rPr>
                <w:rFonts w:ascii="Calibri" w:hAnsi="Calibri" w:cs="Calibri"/>
                <w:b/>
                <w:color w:val="FFFFFF" w:themeColor="background1"/>
                <w:sz w:val="22"/>
                <w:szCs w:val="22"/>
              </w:rPr>
              <w:t>Référence</w:t>
            </w:r>
          </w:p>
        </w:tc>
        <w:tc>
          <w:tcPr>
            <w:tcW w:w="2268" w:type="dxa"/>
            <w:shd w:val="clear" w:color="auto" w:fill="4BACC6" w:themeFill="accent5"/>
            <w:vAlign w:val="center"/>
          </w:tcPr>
          <w:p w14:paraId="4637654C" w14:textId="77777777" w:rsidR="002E6173" w:rsidRPr="003A3CC0" w:rsidRDefault="002E6173" w:rsidP="00EF0A4B">
            <w:pPr>
              <w:pStyle w:val="Corpsdetexte"/>
              <w:jc w:val="center"/>
              <w:rPr>
                <w:rFonts w:ascii="Calibri" w:hAnsi="Calibri" w:cs="Calibri"/>
                <w:b/>
                <w:color w:val="FFFFFF" w:themeColor="background1"/>
                <w:sz w:val="22"/>
                <w:szCs w:val="22"/>
              </w:rPr>
            </w:pPr>
            <w:r w:rsidRPr="003A3CC0">
              <w:rPr>
                <w:rFonts w:ascii="Calibri" w:hAnsi="Calibri" w:cs="Calibri"/>
                <w:b/>
                <w:color w:val="FFFFFF" w:themeColor="background1"/>
                <w:sz w:val="22"/>
                <w:szCs w:val="22"/>
              </w:rPr>
              <w:t>Technologie</w:t>
            </w:r>
          </w:p>
        </w:tc>
        <w:tc>
          <w:tcPr>
            <w:tcW w:w="2268" w:type="dxa"/>
            <w:shd w:val="clear" w:color="auto" w:fill="4BACC6" w:themeFill="accent5"/>
            <w:vAlign w:val="center"/>
          </w:tcPr>
          <w:p w14:paraId="5635EBD3" w14:textId="77777777" w:rsidR="002E6173" w:rsidRPr="003A3CC0" w:rsidRDefault="002E6173" w:rsidP="00EF0A4B">
            <w:pPr>
              <w:pStyle w:val="Corpsdetexte"/>
              <w:jc w:val="center"/>
              <w:rPr>
                <w:rFonts w:ascii="Calibri" w:hAnsi="Calibri" w:cs="Calibri"/>
                <w:b/>
                <w:color w:val="FFFFFF" w:themeColor="background1"/>
                <w:sz w:val="22"/>
                <w:szCs w:val="22"/>
              </w:rPr>
            </w:pPr>
            <w:r w:rsidRPr="003A3CC0">
              <w:rPr>
                <w:rFonts w:ascii="Calibri" w:hAnsi="Calibri" w:cs="Calibri"/>
                <w:b/>
                <w:color w:val="FFFFFF" w:themeColor="background1"/>
                <w:sz w:val="22"/>
                <w:szCs w:val="22"/>
              </w:rPr>
              <w:t>Opération</w:t>
            </w:r>
          </w:p>
        </w:tc>
        <w:tc>
          <w:tcPr>
            <w:tcW w:w="1701" w:type="dxa"/>
            <w:shd w:val="clear" w:color="auto" w:fill="4BACC6" w:themeFill="accent5"/>
            <w:vAlign w:val="center"/>
          </w:tcPr>
          <w:p w14:paraId="6DA4E7F9" w14:textId="77777777" w:rsidR="002E6173" w:rsidRPr="003A3CC0" w:rsidRDefault="002E6173" w:rsidP="00EF0A4B">
            <w:pPr>
              <w:pStyle w:val="Corpsdetexte"/>
              <w:jc w:val="center"/>
              <w:rPr>
                <w:rFonts w:ascii="Calibri" w:hAnsi="Calibri" w:cs="Calibri"/>
                <w:b/>
                <w:color w:val="FFFFFF" w:themeColor="background1"/>
                <w:sz w:val="22"/>
                <w:szCs w:val="22"/>
              </w:rPr>
            </w:pPr>
            <w:r w:rsidRPr="003A3CC0">
              <w:rPr>
                <w:rFonts w:ascii="Calibri" w:hAnsi="Calibri" w:cs="Calibri"/>
                <w:b/>
                <w:color w:val="FFFFFF" w:themeColor="background1"/>
                <w:sz w:val="22"/>
                <w:szCs w:val="22"/>
              </w:rPr>
              <w:t>Coût unitaire</w:t>
            </w:r>
          </w:p>
          <w:p w14:paraId="6A6431FE" w14:textId="77777777" w:rsidR="002E6173" w:rsidRPr="003A3CC0" w:rsidRDefault="002E6173" w:rsidP="00EF0A4B">
            <w:pPr>
              <w:pStyle w:val="Corpsdetexte"/>
              <w:jc w:val="center"/>
              <w:rPr>
                <w:rFonts w:ascii="Calibri" w:hAnsi="Calibri" w:cs="Calibri"/>
                <w:b/>
                <w:color w:val="FFFFFF" w:themeColor="background1"/>
                <w:sz w:val="22"/>
                <w:szCs w:val="22"/>
              </w:rPr>
            </w:pPr>
            <w:r w:rsidRPr="003A3CC0">
              <w:rPr>
                <w:rFonts w:ascii="Calibri" w:hAnsi="Calibri" w:cs="Calibri"/>
                <w:b/>
                <w:color w:val="FFFFFF" w:themeColor="background1"/>
                <w:sz w:val="22"/>
                <w:szCs w:val="22"/>
              </w:rPr>
              <w:t>(€ HT)</w:t>
            </w:r>
          </w:p>
        </w:tc>
      </w:tr>
      <w:tr w:rsidR="002E6173" w:rsidRPr="003A3CC0" w14:paraId="0B5596A7" w14:textId="77777777" w:rsidTr="00EF0A4B">
        <w:trPr>
          <w:trHeight w:val="269"/>
        </w:trPr>
        <w:tc>
          <w:tcPr>
            <w:tcW w:w="2061" w:type="dxa"/>
            <w:vMerge w:val="restart"/>
            <w:vAlign w:val="center"/>
          </w:tcPr>
          <w:p w14:paraId="1D348D6A" w14:textId="77777777" w:rsidR="002E6173" w:rsidRPr="003A3CC0" w:rsidRDefault="002E6173" w:rsidP="00EF0A4B">
            <w:pPr>
              <w:pStyle w:val="Corpsdetexte"/>
              <w:jc w:val="center"/>
              <w:rPr>
                <w:rFonts w:ascii="Calibri" w:hAnsi="Calibri" w:cs="Calibri"/>
                <w:sz w:val="22"/>
                <w:szCs w:val="22"/>
              </w:rPr>
            </w:pPr>
            <w:r w:rsidRPr="003A3CC0">
              <w:rPr>
                <w:rFonts w:ascii="Calibri" w:hAnsi="Calibri" w:cs="Calibri"/>
                <w:sz w:val="22"/>
                <w:szCs w:val="22"/>
              </w:rPr>
              <w:t>DESSERTE-INTERNE</w:t>
            </w:r>
          </w:p>
        </w:tc>
        <w:tc>
          <w:tcPr>
            <w:tcW w:w="1909" w:type="dxa"/>
          </w:tcPr>
          <w:p w14:paraId="0421D788" w14:textId="77777777" w:rsidR="002E6173" w:rsidRPr="003A3CC0" w:rsidRDefault="002E6173" w:rsidP="00EF0A4B">
            <w:pPr>
              <w:pStyle w:val="Corpsdetexte"/>
              <w:jc w:val="left"/>
              <w:rPr>
                <w:rFonts w:ascii="Calibri" w:hAnsi="Calibri" w:cs="Calibri"/>
                <w:sz w:val="22"/>
                <w:szCs w:val="22"/>
              </w:rPr>
            </w:pPr>
            <w:r w:rsidRPr="003A3CC0">
              <w:rPr>
                <w:rFonts w:ascii="Calibri" w:hAnsi="Calibri" w:cs="Calibri"/>
                <w:sz w:val="22"/>
                <w:szCs w:val="22"/>
              </w:rPr>
              <w:t>DESSERTE 1</w:t>
            </w:r>
          </w:p>
        </w:tc>
        <w:tc>
          <w:tcPr>
            <w:tcW w:w="2268" w:type="dxa"/>
          </w:tcPr>
          <w:p w14:paraId="21561C7A" w14:textId="77777777" w:rsidR="002E6173" w:rsidRPr="003A3CC0" w:rsidRDefault="002E6173" w:rsidP="003A3CC0">
            <w:pPr>
              <w:pStyle w:val="Corpsdetexte"/>
              <w:jc w:val="center"/>
              <w:rPr>
                <w:rFonts w:ascii="Calibri" w:hAnsi="Calibri" w:cs="Calibri"/>
                <w:sz w:val="22"/>
                <w:szCs w:val="22"/>
              </w:rPr>
            </w:pPr>
          </w:p>
        </w:tc>
        <w:tc>
          <w:tcPr>
            <w:tcW w:w="2268" w:type="dxa"/>
          </w:tcPr>
          <w:p w14:paraId="7F8F4444" w14:textId="77777777" w:rsidR="002E6173" w:rsidRPr="003A3CC0" w:rsidRDefault="002E6173" w:rsidP="003A3CC0">
            <w:pPr>
              <w:pStyle w:val="Corpsdetexte"/>
              <w:jc w:val="center"/>
              <w:rPr>
                <w:rFonts w:ascii="Calibri" w:hAnsi="Calibri" w:cs="Calibri"/>
                <w:sz w:val="22"/>
                <w:szCs w:val="22"/>
              </w:rPr>
            </w:pPr>
          </w:p>
        </w:tc>
        <w:tc>
          <w:tcPr>
            <w:tcW w:w="1701" w:type="dxa"/>
          </w:tcPr>
          <w:p w14:paraId="363ADDA3" w14:textId="77777777" w:rsidR="002E6173" w:rsidRPr="003A3CC0" w:rsidRDefault="002E6173" w:rsidP="003A3CC0">
            <w:pPr>
              <w:pStyle w:val="Corpsdetexte"/>
              <w:jc w:val="center"/>
              <w:rPr>
                <w:rFonts w:ascii="Calibri" w:hAnsi="Calibri" w:cs="Calibri"/>
                <w:sz w:val="22"/>
                <w:szCs w:val="22"/>
              </w:rPr>
            </w:pPr>
          </w:p>
        </w:tc>
      </w:tr>
      <w:tr w:rsidR="003A3CC0" w:rsidRPr="003A3CC0" w14:paraId="7A4E039F" w14:textId="77777777" w:rsidTr="00EF0A4B">
        <w:trPr>
          <w:trHeight w:val="269"/>
        </w:trPr>
        <w:tc>
          <w:tcPr>
            <w:tcW w:w="2061" w:type="dxa"/>
            <w:vMerge/>
          </w:tcPr>
          <w:p w14:paraId="6D812F60" w14:textId="77777777" w:rsidR="003A3CC0" w:rsidRPr="003A3CC0" w:rsidRDefault="003A3CC0" w:rsidP="00EF0A4B">
            <w:pPr>
              <w:pStyle w:val="Corpsdetexte"/>
              <w:rPr>
                <w:rFonts w:ascii="Calibri" w:hAnsi="Calibri" w:cs="Calibri"/>
                <w:sz w:val="22"/>
                <w:szCs w:val="22"/>
              </w:rPr>
            </w:pPr>
          </w:p>
        </w:tc>
        <w:tc>
          <w:tcPr>
            <w:tcW w:w="1909" w:type="dxa"/>
          </w:tcPr>
          <w:p w14:paraId="1003643F" w14:textId="77777777" w:rsidR="003A3CC0" w:rsidRPr="003A3CC0" w:rsidRDefault="003A3CC0" w:rsidP="00EF0A4B">
            <w:pPr>
              <w:pStyle w:val="Corpsdetexte"/>
              <w:jc w:val="left"/>
              <w:rPr>
                <w:rFonts w:ascii="Calibri" w:hAnsi="Calibri" w:cs="Calibri"/>
                <w:i/>
                <w:sz w:val="22"/>
                <w:szCs w:val="22"/>
              </w:rPr>
            </w:pPr>
            <w:r w:rsidRPr="003A3CC0">
              <w:rPr>
                <w:rFonts w:ascii="Calibri" w:hAnsi="Calibri" w:cs="Calibri"/>
                <w:sz w:val="22"/>
                <w:szCs w:val="22"/>
              </w:rPr>
              <w:t>DESSERTE 2</w:t>
            </w:r>
          </w:p>
        </w:tc>
        <w:tc>
          <w:tcPr>
            <w:tcW w:w="2268" w:type="dxa"/>
            <w:vAlign w:val="center"/>
          </w:tcPr>
          <w:p w14:paraId="4CA95E96" w14:textId="77777777" w:rsidR="003A3CC0" w:rsidRPr="003A3CC0" w:rsidRDefault="003A3CC0" w:rsidP="003A3CC0">
            <w:pPr>
              <w:pStyle w:val="Corpsdetexte"/>
              <w:jc w:val="center"/>
              <w:rPr>
                <w:rFonts w:ascii="Calibri" w:hAnsi="Calibri" w:cs="Calibri"/>
                <w:i/>
                <w:sz w:val="22"/>
                <w:szCs w:val="22"/>
              </w:rPr>
            </w:pPr>
          </w:p>
        </w:tc>
        <w:tc>
          <w:tcPr>
            <w:tcW w:w="2268" w:type="dxa"/>
            <w:vAlign w:val="center"/>
          </w:tcPr>
          <w:p w14:paraId="6D298DCA" w14:textId="4867AECA" w:rsidR="003A3CC0" w:rsidRPr="003A3CC0" w:rsidRDefault="003A3CC0" w:rsidP="003A3CC0">
            <w:pPr>
              <w:pStyle w:val="Corpsdetexte"/>
              <w:jc w:val="center"/>
              <w:rPr>
                <w:rFonts w:ascii="Calibri" w:hAnsi="Calibri" w:cs="Calibri"/>
                <w:i/>
                <w:sz w:val="22"/>
                <w:szCs w:val="22"/>
              </w:rPr>
            </w:pPr>
          </w:p>
        </w:tc>
        <w:tc>
          <w:tcPr>
            <w:tcW w:w="1701" w:type="dxa"/>
            <w:vAlign w:val="center"/>
          </w:tcPr>
          <w:p w14:paraId="6E317478" w14:textId="77777777" w:rsidR="003A3CC0" w:rsidRPr="003A3CC0" w:rsidRDefault="003A3CC0" w:rsidP="003A3CC0">
            <w:pPr>
              <w:pStyle w:val="Corpsdetexte"/>
              <w:jc w:val="center"/>
              <w:rPr>
                <w:rFonts w:ascii="Calibri" w:hAnsi="Calibri" w:cs="Calibri"/>
                <w:i/>
                <w:sz w:val="22"/>
                <w:szCs w:val="22"/>
              </w:rPr>
            </w:pPr>
          </w:p>
        </w:tc>
      </w:tr>
      <w:tr w:rsidR="003A3CC0" w:rsidRPr="003A3CC0" w14:paraId="136C179E" w14:textId="77777777" w:rsidTr="00EF0A4B">
        <w:trPr>
          <w:trHeight w:val="269"/>
        </w:trPr>
        <w:tc>
          <w:tcPr>
            <w:tcW w:w="2061" w:type="dxa"/>
            <w:vMerge/>
          </w:tcPr>
          <w:p w14:paraId="1DEDD77C" w14:textId="77777777" w:rsidR="003A3CC0" w:rsidRPr="003A3CC0" w:rsidRDefault="003A3CC0" w:rsidP="00EF0A4B">
            <w:pPr>
              <w:pStyle w:val="Corpsdetexte"/>
              <w:rPr>
                <w:rFonts w:ascii="Calibri" w:hAnsi="Calibri" w:cs="Calibri"/>
                <w:sz w:val="22"/>
                <w:szCs w:val="22"/>
              </w:rPr>
            </w:pPr>
          </w:p>
        </w:tc>
        <w:tc>
          <w:tcPr>
            <w:tcW w:w="1909" w:type="dxa"/>
          </w:tcPr>
          <w:p w14:paraId="4870791A" w14:textId="77777777" w:rsidR="003A3CC0" w:rsidRPr="003A3CC0" w:rsidRDefault="003A3CC0" w:rsidP="00EF0A4B">
            <w:pPr>
              <w:pStyle w:val="Corpsdetexte"/>
              <w:jc w:val="left"/>
              <w:rPr>
                <w:rFonts w:ascii="Calibri" w:hAnsi="Calibri" w:cs="Calibri"/>
                <w:i/>
                <w:sz w:val="22"/>
                <w:szCs w:val="22"/>
              </w:rPr>
            </w:pPr>
            <w:r w:rsidRPr="003A3CC0">
              <w:rPr>
                <w:rFonts w:ascii="Calibri" w:hAnsi="Calibri" w:cs="Calibri"/>
                <w:sz w:val="22"/>
                <w:szCs w:val="22"/>
              </w:rPr>
              <w:t>DESSERTE 3</w:t>
            </w:r>
          </w:p>
        </w:tc>
        <w:tc>
          <w:tcPr>
            <w:tcW w:w="2268" w:type="dxa"/>
            <w:vAlign w:val="center"/>
          </w:tcPr>
          <w:p w14:paraId="68ACCDFF" w14:textId="77777777" w:rsidR="003A3CC0" w:rsidRPr="003A3CC0" w:rsidRDefault="003A3CC0" w:rsidP="003A3CC0">
            <w:pPr>
              <w:pStyle w:val="Corpsdetexte"/>
              <w:jc w:val="center"/>
              <w:rPr>
                <w:rFonts w:ascii="Calibri" w:hAnsi="Calibri" w:cs="Calibri"/>
                <w:i/>
                <w:sz w:val="22"/>
                <w:szCs w:val="22"/>
              </w:rPr>
            </w:pPr>
          </w:p>
        </w:tc>
        <w:tc>
          <w:tcPr>
            <w:tcW w:w="2268" w:type="dxa"/>
            <w:vAlign w:val="center"/>
          </w:tcPr>
          <w:p w14:paraId="1DE2B81C" w14:textId="4F7578EC" w:rsidR="003A3CC0" w:rsidRPr="003A3CC0" w:rsidRDefault="003A3CC0" w:rsidP="003A3CC0">
            <w:pPr>
              <w:pStyle w:val="Corpsdetexte"/>
              <w:jc w:val="center"/>
              <w:rPr>
                <w:rFonts w:ascii="Calibri" w:hAnsi="Calibri" w:cs="Calibri"/>
                <w:i/>
                <w:sz w:val="22"/>
                <w:szCs w:val="22"/>
              </w:rPr>
            </w:pPr>
          </w:p>
        </w:tc>
        <w:tc>
          <w:tcPr>
            <w:tcW w:w="1701" w:type="dxa"/>
            <w:vAlign w:val="center"/>
          </w:tcPr>
          <w:p w14:paraId="1DBDBF99" w14:textId="77777777" w:rsidR="003A3CC0" w:rsidRPr="003A3CC0" w:rsidRDefault="003A3CC0" w:rsidP="003A3CC0">
            <w:pPr>
              <w:pStyle w:val="Corpsdetexte"/>
              <w:jc w:val="center"/>
              <w:rPr>
                <w:rFonts w:ascii="Calibri" w:hAnsi="Calibri" w:cs="Calibri"/>
                <w:i/>
                <w:sz w:val="22"/>
                <w:szCs w:val="22"/>
              </w:rPr>
            </w:pPr>
          </w:p>
        </w:tc>
      </w:tr>
      <w:tr w:rsidR="003A3CC0" w:rsidRPr="003A3CC0" w14:paraId="0CCAF17A" w14:textId="77777777" w:rsidTr="00EF0A4B">
        <w:trPr>
          <w:trHeight w:val="269"/>
        </w:trPr>
        <w:tc>
          <w:tcPr>
            <w:tcW w:w="2061" w:type="dxa"/>
            <w:vMerge/>
          </w:tcPr>
          <w:p w14:paraId="34D2C35E" w14:textId="77777777" w:rsidR="003A3CC0" w:rsidRPr="003A3CC0" w:rsidRDefault="003A3CC0" w:rsidP="00EF0A4B">
            <w:pPr>
              <w:pStyle w:val="Corpsdetexte"/>
              <w:rPr>
                <w:rFonts w:ascii="Calibri" w:hAnsi="Calibri" w:cs="Calibri"/>
                <w:sz w:val="22"/>
                <w:szCs w:val="22"/>
              </w:rPr>
            </w:pPr>
          </w:p>
        </w:tc>
        <w:tc>
          <w:tcPr>
            <w:tcW w:w="1909" w:type="dxa"/>
          </w:tcPr>
          <w:p w14:paraId="149DC51E" w14:textId="77777777" w:rsidR="003A3CC0" w:rsidRPr="003A3CC0" w:rsidRDefault="003A3CC0" w:rsidP="00EF0A4B">
            <w:pPr>
              <w:pStyle w:val="Corpsdetexte"/>
              <w:jc w:val="left"/>
              <w:rPr>
                <w:rFonts w:ascii="Calibri" w:hAnsi="Calibri" w:cs="Calibri"/>
                <w:i/>
                <w:sz w:val="22"/>
                <w:szCs w:val="22"/>
              </w:rPr>
            </w:pPr>
            <w:r w:rsidRPr="003A3CC0">
              <w:rPr>
                <w:rFonts w:ascii="Calibri" w:hAnsi="Calibri" w:cs="Calibri"/>
                <w:sz w:val="22"/>
                <w:szCs w:val="22"/>
              </w:rPr>
              <w:t>DESSERTE …</w:t>
            </w:r>
          </w:p>
        </w:tc>
        <w:tc>
          <w:tcPr>
            <w:tcW w:w="2268" w:type="dxa"/>
            <w:vAlign w:val="center"/>
          </w:tcPr>
          <w:p w14:paraId="3055323F" w14:textId="77777777" w:rsidR="003A3CC0" w:rsidRPr="003A3CC0" w:rsidRDefault="003A3CC0" w:rsidP="003A3CC0">
            <w:pPr>
              <w:pStyle w:val="Corpsdetexte"/>
              <w:jc w:val="center"/>
              <w:rPr>
                <w:rFonts w:ascii="Calibri" w:hAnsi="Calibri" w:cs="Calibri"/>
                <w:i/>
                <w:sz w:val="22"/>
                <w:szCs w:val="22"/>
              </w:rPr>
            </w:pPr>
          </w:p>
        </w:tc>
        <w:tc>
          <w:tcPr>
            <w:tcW w:w="2268" w:type="dxa"/>
            <w:vAlign w:val="center"/>
          </w:tcPr>
          <w:p w14:paraId="039FCCD2" w14:textId="67FEAD8F" w:rsidR="003A3CC0" w:rsidRPr="003A3CC0" w:rsidRDefault="003A3CC0" w:rsidP="003A3CC0">
            <w:pPr>
              <w:pStyle w:val="Corpsdetexte"/>
              <w:jc w:val="center"/>
              <w:rPr>
                <w:rFonts w:ascii="Calibri" w:hAnsi="Calibri" w:cs="Calibri"/>
                <w:i/>
                <w:sz w:val="22"/>
                <w:szCs w:val="22"/>
              </w:rPr>
            </w:pPr>
          </w:p>
        </w:tc>
        <w:tc>
          <w:tcPr>
            <w:tcW w:w="1701" w:type="dxa"/>
            <w:vAlign w:val="center"/>
          </w:tcPr>
          <w:p w14:paraId="24813B41" w14:textId="77777777" w:rsidR="003A3CC0" w:rsidRPr="003A3CC0" w:rsidRDefault="003A3CC0" w:rsidP="003A3CC0">
            <w:pPr>
              <w:pStyle w:val="Corpsdetexte"/>
              <w:jc w:val="center"/>
              <w:rPr>
                <w:rFonts w:ascii="Calibri" w:hAnsi="Calibri" w:cs="Calibri"/>
                <w:i/>
                <w:sz w:val="22"/>
                <w:szCs w:val="22"/>
              </w:rPr>
            </w:pPr>
          </w:p>
        </w:tc>
      </w:tr>
      <w:tr w:rsidR="002E6173" w:rsidRPr="003A3CC0" w14:paraId="0C76BE54" w14:textId="77777777" w:rsidTr="00EF0A4B">
        <w:trPr>
          <w:trHeight w:val="269"/>
        </w:trPr>
        <w:tc>
          <w:tcPr>
            <w:tcW w:w="2061" w:type="dxa"/>
            <w:vMerge/>
          </w:tcPr>
          <w:p w14:paraId="609E8606" w14:textId="77777777" w:rsidR="002E6173" w:rsidRPr="003A3CC0" w:rsidRDefault="002E6173" w:rsidP="00EF0A4B">
            <w:pPr>
              <w:pStyle w:val="Corpsdetexte"/>
              <w:rPr>
                <w:rFonts w:ascii="Calibri" w:hAnsi="Calibri" w:cs="Calibri"/>
                <w:sz w:val="22"/>
                <w:szCs w:val="22"/>
              </w:rPr>
            </w:pPr>
          </w:p>
        </w:tc>
        <w:tc>
          <w:tcPr>
            <w:tcW w:w="1909" w:type="dxa"/>
          </w:tcPr>
          <w:p w14:paraId="3C887091" w14:textId="77777777" w:rsidR="002E6173" w:rsidRPr="003A3CC0" w:rsidRDefault="002E6173" w:rsidP="00EF0A4B">
            <w:pPr>
              <w:pStyle w:val="Corpsdetexte"/>
              <w:jc w:val="left"/>
              <w:rPr>
                <w:rFonts w:ascii="Calibri" w:hAnsi="Calibri" w:cs="Calibri"/>
                <w:i/>
                <w:sz w:val="22"/>
                <w:szCs w:val="22"/>
              </w:rPr>
            </w:pPr>
            <w:r w:rsidRPr="003A3CC0">
              <w:rPr>
                <w:rFonts w:ascii="Calibri" w:hAnsi="Calibri" w:cs="Calibri"/>
                <w:sz w:val="22"/>
                <w:szCs w:val="22"/>
              </w:rPr>
              <w:t>DESSERTE …</w:t>
            </w:r>
          </w:p>
        </w:tc>
        <w:tc>
          <w:tcPr>
            <w:tcW w:w="2268" w:type="dxa"/>
            <w:vAlign w:val="center"/>
          </w:tcPr>
          <w:p w14:paraId="59534317" w14:textId="77777777" w:rsidR="002E6173" w:rsidRPr="003A3CC0" w:rsidRDefault="002E6173" w:rsidP="003A3CC0">
            <w:pPr>
              <w:pStyle w:val="Corpsdetexte"/>
              <w:jc w:val="center"/>
              <w:rPr>
                <w:rFonts w:ascii="Calibri" w:hAnsi="Calibri" w:cs="Calibri"/>
                <w:i/>
                <w:sz w:val="22"/>
                <w:szCs w:val="22"/>
              </w:rPr>
            </w:pPr>
          </w:p>
        </w:tc>
        <w:tc>
          <w:tcPr>
            <w:tcW w:w="2268" w:type="dxa"/>
          </w:tcPr>
          <w:p w14:paraId="6A41B014" w14:textId="77777777" w:rsidR="002E6173" w:rsidRPr="003A3CC0" w:rsidRDefault="002E6173" w:rsidP="003A3CC0">
            <w:pPr>
              <w:pStyle w:val="Corpsdetexte"/>
              <w:jc w:val="center"/>
              <w:rPr>
                <w:rFonts w:ascii="Calibri" w:hAnsi="Calibri" w:cs="Calibri"/>
                <w:i/>
                <w:sz w:val="22"/>
                <w:szCs w:val="22"/>
              </w:rPr>
            </w:pPr>
          </w:p>
        </w:tc>
        <w:tc>
          <w:tcPr>
            <w:tcW w:w="1701" w:type="dxa"/>
            <w:vAlign w:val="center"/>
          </w:tcPr>
          <w:p w14:paraId="750CF097" w14:textId="77777777" w:rsidR="002E6173" w:rsidRPr="003A3CC0" w:rsidRDefault="002E6173" w:rsidP="003A3CC0">
            <w:pPr>
              <w:pStyle w:val="Corpsdetexte"/>
              <w:jc w:val="center"/>
              <w:rPr>
                <w:rFonts w:ascii="Calibri" w:hAnsi="Calibri" w:cs="Calibri"/>
                <w:i/>
                <w:sz w:val="22"/>
                <w:szCs w:val="22"/>
              </w:rPr>
            </w:pPr>
          </w:p>
        </w:tc>
      </w:tr>
    </w:tbl>
    <w:p w14:paraId="64C88948" w14:textId="2DAD520A" w:rsidR="002E6173" w:rsidRDefault="002E6173">
      <w:pPr>
        <w:spacing w:after="0" w:line="240" w:lineRule="auto"/>
        <w:rPr>
          <w:rFonts w:asciiTheme="minorHAnsi" w:hAnsiTheme="minorHAnsi" w:cs="Calibri"/>
          <w:highlight w:val="yellow"/>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5812"/>
        <w:gridCol w:w="1418"/>
      </w:tblGrid>
      <w:tr w:rsidR="003A3CC0" w:rsidRPr="003A3CC0" w14:paraId="1F2182C0" w14:textId="77777777" w:rsidTr="00EF0A4B">
        <w:trPr>
          <w:trHeight w:val="276"/>
        </w:trPr>
        <w:tc>
          <w:tcPr>
            <w:tcW w:w="2376" w:type="dxa"/>
            <w:vMerge w:val="restart"/>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3A79FF7D" w14:textId="77777777" w:rsidR="003A3CC0" w:rsidRPr="003A3CC0" w:rsidRDefault="003A3CC0" w:rsidP="00EF0A4B">
            <w:pPr>
              <w:pStyle w:val="Corpsdetexte"/>
              <w:jc w:val="center"/>
              <w:rPr>
                <w:rFonts w:asciiTheme="minorHAnsi" w:hAnsiTheme="minorHAnsi" w:cstheme="minorHAnsi"/>
                <w:b/>
                <w:color w:val="FFFFFF"/>
                <w:sz w:val="22"/>
                <w:szCs w:val="22"/>
              </w:rPr>
            </w:pPr>
            <w:r w:rsidRPr="003A3CC0">
              <w:rPr>
                <w:rFonts w:asciiTheme="minorHAnsi" w:hAnsiTheme="minorHAnsi" w:cstheme="minorHAnsi"/>
                <w:b/>
                <w:color w:val="FFFFFF"/>
                <w:sz w:val="22"/>
                <w:szCs w:val="22"/>
              </w:rPr>
              <w:t>UO</w:t>
            </w:r>
          </w:p>
        </w:tc>
        <w:tc>
          <w:tcPr>
            <w:tcW w:w="5812" w:type="dxa"/>
            <w:vMerge w:val="restart"/>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754B31A7" w14:textId="77777777" w:rsidR="003A3CC0" w:rsidRPr="003A3CC0" w:rsidRDefault="003A3CC0" w:rsidP="00EF0A4B">
            <w:pPr>
              <w:pStyle w:val="Corpsdetexte"/>
              <w:jc w:val="center"/>
              <w:rPr>
                <w:rFonts w:asciiTheme="minorHAnsi" w:hAnsiTheme="minorHAnsi" w:cstheme="minorHAnsi"/>
                <w:b/>
                <w:color w:val="FFFFFF"/>
                <w:sz w:val="22"/>
                <w:szCs w:val="22"/>
              </w:rPr>
            </w:pPr>
            <w:r w:rsidRPr="003A3CC0">
              <w:rPr>
                <w:rFonts w:asciiTheme="minorHAnsi" w:hAnsiTheme="minorHAnsi" w:cstheme="minorHAnsi"/>
                <w:b/>
                <w:color w:val="FFFFFF"/>
                <w:sz w:val="22"/>
                <w:szCs w:val="22"/>
              </w:rPr>
              <w:t>Description</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60BCCC4D" w14:textId="77777777" w:rsidR="003A3CC0" w:rsidRPr="003A3CC0" w:rsidRDefault="003A3CC0" w:rsidP="00EF0A4B">
            <w:pPr>
              <w:pStyle w:val="Corpsdetexte"/>
              <w:jc w:val="center"/>
              <w:rPr>
                <w:rFonts w:asciiTheme="minorHAnsi" w:hAnsiTheme="minorHAnsi" w:cstheme="minorHAnsi"/>
                <w:b/>
                <w:color w:val="FFFFFF"/>
                <w:sz w:val="22"/>
                <w:szCs w:val="22"/>
              </w:rPr>
            </w:pPr>
            <w:r w:rsidRPr="003A3CC0">
              <w:rPr>
                <w:rFonts w:asciiTheme="minorHAnsi" w:hAnsiTheme="minorHAnsi" w:cstheme="minorHAnsi"/>
                <w:b/>
                <w:color w:val="FFFFFF"/>
                <w:sz w:val="22"/>
                <w:szCs w:val="22"/>
              </w:rPr>
              <w:t xml:space="preserve">Coût unitaire </w:t>
            </w:r>
          </w:p>
          <w:p w14:paraId="45F690E5" w14:textId="77777777" w:rsidR="003A3CC0" w:rsidRPr="003A3CC0" w:rsidRDefault="003A3CC0" w:rsidP="00EF0A4B">
            <w:pPr>
              <w:pStyle w:val="Corpsdetexte"/>
              <w:jc w:val="center"/>
              <w:rPr>
                <w:rFonts w:asciiTheme="minorHAnsi" w:hAnsiTheme="minorHAnsi" w:cstheme="minorHAnsi"/>
                <w:b/>
                <w:color w:val="FFFFFF"/>
                <w:sz w:val="22"/>
                <w:szCs w:val="22"/>
              </w:rPr>
            </w:pPr>
            <w:r w:rsidRPr="003A3CC0">
              <w:rPr>
                <w:rFonts w:asciiTheme="minorHAnsi" w:hAnsiTheme="minorHAnsi" w:cstheme="minorHAnsi"/>
                <w:b/>
                <w:color w:val="FFFFFF"/>
                <w:sz w:val="22"/>
                <w:szCs w:val="22"/>
              </w:rPr>
              <w:t>(€ HT)</w:t>
            </w:r>
          </w:p>
        </w:tc>
      </w:tr>
      <w:tr w:rsidR="003A3CC0" w:rsidRPr="003A3CC0" w14:paraId="52E09F3C" w14:textId="77777777" w:rsidTr="00EF0A4B">
        <w:trPr>
          <w:trHeight w:val="276"/>
        </w:trPr>
        <w:tc>
          <w:tcPr>
            <w:tcW w:w="2376" w:type="dxa"/>
            <w:vMerge/>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63A1C641" w14:textId="77777777" w:rsidR="003A3CC0" w:rsidRPr="003A3CC0" w:rsidRDefault="003A3CC0" w:rsidP="00EF0A4B">
            <w:pPr>
              <w:pStyle w:val="Corpsdetexte"/>
              <w:jc w:val="center"/>
              <w:rPr>
                <w:rFonts w:asciiTheme="minorHAnsi" w:hAnsiTheme="minorHAnsi" w:cstheme="minorHAnsi"/>
                <w:b/>
                <w:color w:val="FFFFFF"/>
                <w:sz w:val="22"/>
                <w:szCs w:val="22"/>
              </w:rPr>
            </w:pPr>
          </w:p>
        </w:tc>
        <w:tc>
          <w:tcPr>
            <w:tcW w:w="5812" w:type="dxa"/>
            <w:vMerge/>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503FA8E5" w14:textId="77777777" w:rsidR="003A3CC0" w:rsidRPr="003A3CC0" w:rsidRDefault="003A3CC0" w:rsidP="00EF0A4B">
            <w:pPr>
              <w:pStyle w:val="Corpsdetexte"/>
              <w:jc w:val="center"/>
              <w:rPr>
                <w:rFonts w:asciiTheme="minorHAnsi" w:hAnsiTheme="minorHAnsi" w:cstheme="minorHAnsi"/>
                <w:b/>
                <w:color w:val="FFFFFF"/>
                <w:sz w:val="22"/>
                <w:szCs w:val="22"/>
              </w:rPr>
            </w:pPr>
          </w:p>
        </w:tc>
        <w:tc>
          <w:tcPr>
            <w:tcW w:w="1418" w:type="dxa"/>
            <w:vMerge/>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353F27A4" w14:textId="77777777" w:rsidR="003A3CC0" w:rsidRPr="003A3CC0" w:rsidRDefault="003A3CC0" w:rsidP="00EF0A4B">
            <w:pPr>
              <w:pStyle w:val="Corpsdetexte"/>
              <w:jc w:val="center"/>
              <w:rPr>
                <w:rFonts w:asciiTheme="minorHAnsi" w:hAnsiTheme="minorHAnsi" w:cstheme="minorHAnsi"/>
                <w:b/>
                <w:color w:val="FFFFFF"/>
                <w:sz w:val="22"/>
                <w:szCs w:val="22"/>
              </w:rPr>
            </w:pPr>
          </w:p>
        </w:tc>
      </w:tr>
      <w:tr w:rsidR="003A3CC0" w:rsidRPr="003A3CC0" w14:paraId="4D1059A2" w14:textId="77777777" w:rsidTr="00EF0A4B">
        <w:tc>
          <w:tcPr>
            <w:tcW w:w="2376" w:type="dxa"/>
            <w:tcBorders>
              <w:top w:val="single" w:sz="4" w:space="0" w:color="auto"/>
            </w:tcBorders>
            <w:shd w:val="clear" w:color="auto" w:fill="auto"/>
            <w:vAlign w:val="center"/>
          </w:tcPr>
          <w:p w14:paraId="0E49A6C7" w14:textId="77777777" w:rsidR="003A3CC0" w:rsidRPr="003A3CC0" w:rsidRDefault="003A3CC0" w:rsidP="00EF0A4B">
            <w:pPr>
              <w:pStyle w:val="Corpsdetexte"/>
              <w:jc w:val="center"/>
              <w:rPr>
                <w:rFonts w:asciiTheme="minorHAnsi" w:hAnsiTheme="minorHAnsi" w:cstheme="minorHAnsi"/>
                <w:sz w:val="22"/>
                <w:szCs w:val="22"/>
              </w:rPr>
            </w:pPr>
            <w:r w:rsidRPr="003A3CC0">
              <w:rPr>
                <w:rFonts w:asciiTheme="minorHAnsi" w:hAnsiTheme="minorHAnsi" w:cstheme="minorHAnsi"/>
                <w:sz w:val="22"/>
                <w:szCs w:val="22"/>
              </w:rPr>
              <w:t>ASSISTANCE-TECH-NIV1</w:t>
            </w:r>
          </w:p>
        </w:tc>
        <w:tc>
          <w:tcPr>
            <w:tcW w:w="5812" w:type="dxa"/>
            <w:tcBorders>
              <w:top w:val="single" w:sz="4" w:space="0" w:color="auto"/>
            </w:tcBorders>
            <w:shd w:val="clear" w:color="auto" w:fill="auto"/>
            <w:vAlign w:val="center"/>
          </w:tcPr>
          <w:p w14:paraId="3A8FDBF0" w14:textId="6FB16BAC" w:rsidR="003A3CC0" w:rsidRPr="003A3CC0" w:rsidRDefault="003A3CC0" w:rsidP="00EF0A4B">
            <w:pPr>
              <w:pStyle w:val="Corpsdetexte"/>
              <w:jc w:val="center"/>
              <w:rPr>
                <w:rFonts w:asciiTheme="minorHAnsi" w:hAnsiTheme="minorHAnsi" w:cstheme="minorHAnsi"/>
                <w:sz w:val="22"/>
                <w:szCs w:val="22"/>
              </w:rPr>
            </w:pPr>
          </w:p>
        </w:tc>
        <w:tc>
          <w:tcPr>
            <w:tcW w:w="1418" w:type="dxa"/>
            <w:tcBorders>
              <w:top w:val="single" w:sz="4" w:space="0" w:color="auto"/>
            </w:tcBorders>
            <w:shd w:val="clear" w:color="auto" w:fill="auto"/>
            <w:vAlign w:val="center"/>
          </w:tcPr>
          <w:p w14:paraId="3BF55024" w14:textId="77777777" w:rsidR="003A3CC0" w:rsidRPr="003A3CC0" w:rsidRDefault="003A3CC0" w:rsidP="00EF0A4B">
            <w:pPr>
              <w:pStyle w:val="Corpsdetexte"/>
              <w:jc w:val="center"/>
              <w:rPr>
                <w:rFonts w:asciiTheme="minorHAnsi" w:hAnsiTheme="minorHAnsi" w:cstheme="minorHAnsi"/>
                <w:sz w:val="22"/>
                <w:szCs w:val="22"/>
              </w:rPr>
            </w:pPr>
            <w:r w:rsidRPr="003A3CC0">
              <w:rPr>
                <w:rFonts w:asciiTheme="minorHAnsi" w:hAnsiTheme="minorHAnsi" w:cstheme="minorHAnsi"/>
                <w:sz w:val="22"/>
                <w:szCs w:val="22"/>
              </w:rPr>
              <w:t>…</w:t>
            </w:r>
          </w:p>
        </w:tc>
      </w:tr>
    </w:tbl>
    <w:p w14:paraId="6D31196E" w14:textId="77777777" w:rsidR="003A3CC0" w:rsidRDefault="003A3CC0">
      <w:pPr>
        <w:spacing w:after="0" w:line="240" w:lineRule="auto"/>
        <w:rPr>
          <w:rFonts w:asciiTheme="minorHAnsi" w:hAnsiTheme="minorHAnsi" w:cs="Calibri"/>
          <w:highlight w:val="yellow"/>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5812"/>
        <w:gridCol w:w="1418"/>
      </w:tblGrid>
      <w:tr w:rsidR="003A3CC0" w:rsidRPr="003A3CC0" w14:paraId="48B8AF86" w14:textId="77777777" w:rsidTr="00EF0A4B">
        <w:trPr>
          <w:trHeight w:val="293"/>
        </w:trPr>
        <w:tc>
          <w:tcPr>
            <w:tcW w:w="2376" w:type="dxa"/>
            <w:vMerge w:val="restart"/>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3C913CAC" w14:textId="77777777" w:rsidR="003A3CC0" w:rsidRPr="003A3CC0" w:rsidRDefault="003A3CC0" w:rsidP="00EF0A4B">
            <w:pPr>
              <w:pStyle w:val="Corpsdetexte"/>
              <w:jc w:val="center"/>
              <w:rPr>
                <w:rFonts w:asciiTheme="minorHAnsi" w:hAnsiTheme="minorHAnsi" w:cstheme="minorHAnsi"/>
                <w:b/>
                <w:color w:val="FFFFFF"/>
                <w:sz w:val="22"/>
                <w:szCs w:val="22"/>
              </w:rPr>
            </w:pPr>
            <w:r w:rsidRPr="003A3CC0">
              <w:rPr>
                <w:rFonts w:asciiTheme="minorHAnsi" w:hAnsiTheme="minorHAnsi" w:cstheme="minorHAnsi"/>
                <w:b/>
                <w:color w:val="FFFFFF"/>
                <w:sz w:val="22"/>
                <w:szCs w:val="22"/>
              </w:rPr>
              <w:t>UO</w:t>
            </w:r>
          </w:p>
        </w:tc>
        <w:tc>
          <w:tcPr>
            <w:tcW w:w="5812" w:type="dxa"/>
            <w:vMerge w:val="restart"/>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2AD1540C" w14:textId="77777777" w:rsidR="003A3CC0" w:rsidRPr="003A3CC0" w:rsidRDefault="003A3CC0" w:rsidP="00EF0A4B">
            <w:pPr>
              <w:pStyle w:val="Corpsdetexte"/>
              <w:jc w:val="center"/>
              <w:rPr>
                <w:rFonts w:asciiTheme="minorHAnsi" w:hAnsiTheme="minorHAnsi" w:cstheme="minorHAnsi"/>
                <w:b/>
                <w:color w:val="FFFFFF"/>
                <w:sz w:val="22"/>
                <w:szCs w:val="22"/>
              </w:rPr>
            </w:pPr>
            <w:r w:rsidRPr="003A3CC0">
              <w:rPr>
                <w:rFonts w:asciiTheme="minorHAnsi" w:hAnsiTheme="minorHAnsi" w:cstheme="minorHAnsi"/>
                <w:b/>
                <w:color w:val="FFFFFF"/>
                <w:sz w:val="22"/>
                <w:szCs w:val="22"/>
              </w:rPr>
              <w:t>Description</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3B9227BA" w14:textId="77777777" w:rsidR="003A3CC0" w:rsidRPr="003A3CC0" w:rsidRDefault="003A3CC0" w:rsidP="00EF0A4B">
            <w:pPr>
              <w:pStyle w:val="Corpsdetexte"/>
              <w:jc w:val="center"/>
              <w:rPr>
                <w:rFonts w:asciiTheme="minorHAnsi" w:hAnsiTheme="minorHAnsi" w:cstheme="minorHAnsi"/>
                <w:b/>
                <w:color w:val="FFFFFF"/>
                <w:sz w:val="22"/>
                <w:szCs w:val="22"/>
              </w:rPr>
            </w:pPr>
            <w:r w:rsidRPr="003A3CC0">
              <w:rPr>
                <w:rFonts w:asciiTheme="minorHAnsi" w:hAnsiTheme="minorHAnsi" w:cstheme="minorHAnsi"/>
                <w:b/>
                <w:color w:val="FFFFFF"/>
                <w:sz w:val="22"/>
                <w:szCs w:val="22"/>
              </w:rPr>
              <w:t xml:space="preserve">Coût unitaire </w:t>
            </w:r>
          </w:p>
          <w:p w14:paraId="710ADC77" w14:textId="77777777" w:rsidR="003A3CC0" w:rsidRPr="003A3CC0" w:rsidRDefault="003A3CC0" w:rsidP="00EF0A4B">
            <w:pPr>
              <w:pStyle w:val="Corpsdetexte"/>
              <w:jc w:val="center"/>
              <w:rPr>
                <w:rFonts w:asciiTheme="minorHAnsi" w:hAnsiTheme="minorHAnsi" w:cstheme="minorHAnsi"/>
                <w:b/>
                <w:color w:val="FFFFFF"/>
                <w:sz w:val="22"/>
                <w:szCs w:val="22"/>
              </w:rPr>
            </w:pPr>
            <w:r w:rsidRPr="003A3CC0">
              <w:rPr>
                <w:rFonts w:asciiTheme="minorHAnsi" w:hAnsiTheme="minorHAnsi" w:cstheme="minorHAnsi"/>
                <w:b/>
                <w:color w:val="FFFFFF"/>
                <w:sz w:val="22"/>
                <w:szCs w:val="22"/>
              </w:rPr>
              <w:t>(€ HT)</w:t>
            </w:r>
          </w:p>
        </w:tc>
      </w:tr>
      <w:tr w:rsidR="003A3CC0" w:rsidRPr="003A3CC0" w14:paraId="723A91DE" w14:textId="77777777" w:rsidTr="00EF0A4B">
        <w:trPr>
          <w:trHeight w:val="293"/>
        </w:trPr>
        <w:tc>
          <w:tcPr>
            <w:tcW w:w="2376" w:type="dxa"/>
            <w:vMerge/>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70328FE7" w14:textId="77777777" w:rsidR="003A3CC0" w:rsidRPr="003A3CC0" w:rsidRDefault="003A3CC0" w:rsidP="00EF0A4B">
            <w:pPr>
              <w:pStyle w:val="Corpsdetexte"/>
              <w:jc w:val="center"/>
              <w:rPr>
                <w:rFonts w:asciiTheme="minorHAnsi" w:hAnsiTheme="minorHAnsi" w:cstheme="minorHAnsi"/>
                <w:b/>
                <w:color w:val="FFFFFF"/>
                <w:sz w:val="22"/>
                <w:szCs w:val="22"/>
              </w:rPr>
            </w:pPr>
          </w:p>
        </w:tc>
        <w:tc>
          <w:tcPr>
            <w:tcW w:w="5812" w:type="dxa"/>
            <w:vMerge/>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5EC78428" w14:textId="77777777" w:rsidR="003A3CC0" w:rsidRPr="003A3CC0" w:rsidRDefault="003A3CC0" w:rsidP="00EF0A4B">
            <w:pPr>
              <w:pStyle w:val="Corpsdetexte"/>
              <w:jc w:val="center"/>
              <w:rPr>
                <w:rFonts w:asciiTheme="minorHAnsi" w:hAnsiTheme="minorHAnsi" w:cstheme="minorHAnsi"/>
                <w:b/>
                <w:color w:val="FFFFFF"/>
                <w:sz w:val="22"/>
                <w:szCs w:val="22"/>
              </w:rPr>
            </w:pPr>
          </w:p>
        </w:tc>
        <w:tc>
          <w:tcPr>
            <w:tcW w:w="1418" w:type="dxa"/>
            <w:vMerge/>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2725DA75" w14:textId="77777777" w:rsidR="003A3CC0" w:rsidRPr="003A3CC0" w:rsidRDefault="003A3CC0" w:rsidP="00EF0A4B">
            <w:pPr>
              <w:pStyle w:val="Corpsdetexte"/>
              <w:jc w:val="center"/>
              <w:rPr>
                <w:rFonts w:asciiTheme="minorHAnsi" w:hAnsiTheme="minorHAnsi" w:cstheme="minorHAnsi"/>
                <w:b/>
                <w:color w:val="FFFFFF"/>
                <w:sz w:val="22"/>
                <w:szCs w:val="22"/>
              </w:rPr>
            </w:pPr>
          </w:p>
        </w:tc>
      </w:tr>
      <w:tr w:rsidR="003A3CC0" w:rsidRPr="003A3CC0" w14:paraId="7E617940" w14:textId="77777777" w:rsidTr="00EF0A4B">
        <w:tc>
          <w:tcPr>
            <w:tcW w:w="2376" w:type="dxa"/>
            <w:tcBorders>
              <w:top w:val="single" w:sz="4" w:space="0" w:color="auto"/>
            </w:tcBorders>
            <w:shd w:val="clear" w:color="auto" w:fill="auto"/>
            <w:vAlign w:val="center"/>
          </w:tcPr>
          <w:p w14:paraId="4BFAE9E8" w14:textId="77777777" w:rsidR="003A3CC0" w:rsidRPr="003A3CC0" w:rsidRDefault="003A3CC0" w:rsidP="00EF0A4B">
            <w:pPr>
              <w:pStyle w:val="Corpsdetexte"/>
              <w:jc w:val="center"/>
              <w:rPr>
                <w:rFonts w:asciiTheme="minorHAnsi" w:hAnsiTheme="minorHAnsi" w:cstheme="minorHAnsi"/>
                <w:sz w:val="22"/>
                <w:szCs w:val="22"/>
              </w:rPr>
            </w:pPr>
            <w:r w:rsidRPr="003A3CC0">
              <w:rPr>
                <w:rFonts w:asciiTheme="minorHAnsi" w:hAnsiTheme="minorHAnsi" w:cstheme="minorHAnsi"/>
                <w:sz w:val="22"/>
                <w:szCs w:val="22"/>
              </w:rPr>
              <w:t>ASSISTANCE-TECH-NIV2</w:t>
            </w:r>
          </w:p>
        </w:tc>
        <w:tc>
          <w:tcPr>
            <w:tcW w:w="5812" w:type="dxa"/>
            <w:tcBorders>
              <w:top w:val="single" w:sz="4" w:space="0" w:color="auto"/>
            </w:tcBorders>
            <w:shd w:val="clear" w:color="auto" w:fill="auto"/>
            <w:vAlign w:val="center"/>
          </w:tcPr>
          <w:p w14:paraId="73EC57A6" w14:textId="696861F3" w:rsidR="003A3CC0" w:rsidRPr="003A3CC0" w:rsidRDefault="003A3CC0" w:rsidP="00EF0A4B">
            <w:pPr>
              <w:pStyle w:val="Corpsdetexte"/>
              <w:jc w:val="center"/>
              <w:rPr>
                <w:rFonts w:asciiTheme="minorHAnsi" w:hAnsiTheme="minorHAnsi" w:cstheme="minorHAnsi"/>
                <w:sz w:val="22"/>
                <w:szCs w:val="22"/>
              </w:rPr>
            </w:pPr>
          </w:p>
        </w:tc>
        <w:tc>
          <w:tcPr>
            <w:tcW w:w="1418" w:type="dxa"/>
            <w:tcBorders>
              <w:top w:val="single" w:sz="4" w:space="0" w:color="auto"/>
            </w:tcBorders>
            <w:shd w:val="clear" w:color="auto" w:fill="auto"/>
            <w:vAlign w:val="center"/>
          </w:tcPr>
          <w:p w14:paraId="4CEB6A7F" w14:textId="77777777" w:rsidR="003A3CC0" w:rsidRPr="003A3CC0" w:rsidRDefault="003A3CC0" w:rsidP="00EF0A4B">
            <w:pPr>
              <w:pStyle w:val="Corpsdetexte"/>
              <w:jc w:val="center"/>
              <w:rPr>
                <w:rFonts w:asciiTheme="minorHAnsi" w:hAnsiTheme="minorHAnsi" w:cstheme="minorHAnsi"/>
                <w:sz w:val="22"/>
                <w:szCs w:val="22"/>
              </w:rPr>
            </w:pPr>
            <w:r w:rsidRPr="003A3CC0">
              <w:rPr>
                <w:rFonts w:asciiTheme="minorHAnsi" w:hAnsiTheme="minorHAnsi" w:cstheme="minorHAnsi"/>
                <w:sz w:val="22"/>
                <w:szCs w:val="22"/>
              </w:rPr>
              <w:t>…</w:t>
            </w:r>
          </w:p>
        </w:tc>
      </w:tr>
    </w:tbl>
    <w:p w14:paraId="0E1E0D15" w14:textId="709E9F24" w:rsidR="002E6173" w:rsidRDefault="002E6173">
      <w:pPr>
        <w:spacing w:after="0" w:line="240" w:lineRule="auto"/>
        <w:rPr>
          <w:rFonts w:asciiTheme="minorHAnsi" w:hAnsiTheme="minorHAnsi" w:cs="Calibri"/>
          <w:highlight w:val="yellow"/>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5812"/>
        <w:gridCol w:w="1418"/>
      </w:tblGrid>
      <w:tr w:rsidR="003A3CC0" w:rsidRPr="003A3CC0" w14:paraId="4B9C282B" w14:textId="77777777" w:rsidTr="00EF0A4B">
        <w:trPr>
          <w:trHeight w:val="276"/>
        </w:trPr>
        <w:tc>
          <w:tcPr>
            <w:tcW w:w="2376" w:type="dxa"/>
            <w:vMerge w:val="restart"/>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62275162" w14:textId="77777777" w:rsidR="003A3CC0" w:rsidRPr="003A3CC0" w:rsidRDefault="003A3CC0" w:rsidP="00EF0A4B">
            <w:pPr>
              <w:pStyle w:val="Corpsdetexte"/>
              <w:jc w:val="center"/>
              <w:rPr>
                <w:rFonts w:ascii="Calibri" w:hAnsi="Calibri" w:cs="Calibri"/>
                <w:b/>
                <w:color w:val="FFFFFF"/>
                <w:sz w:val="22"/>
                <w:szCs w:val="22"/>
              </w:rPr>
            </w:pPr>
            <w:r w:rsidRPr="003A3CC0">
              <w:rPr>
                <w:rFonts w:ascii="Calibri" w:hAnsi="Calibri" w:cs="Calibri"/>
                <w:b/>
                <w:color w:val="FFFFFF"/>
                <w:sz w:val="22"/>
                <w:szCs w:val="22"/>
              </w:rPr>
              <w:t>UO</w:t>
            </w:r>
          </w:p>
        </w:tc>
        <w:tc>
          <w:tcPr>
            <w:tcW w:w="5812" w:type="dxa"/>
            <w:vMerge w:val="restart"/>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196A1889" w14:textId="77777777" w:rsidR="003A3CC0" w:rsidRPr="003A3CC0" w:rsidRDefault="003A3CC0" w:rsidP="00EF0A4B">
            <w:pPr>
              <w:pStyle w:val="Corpsdetexte"/>
              <w:jc w:val="center"/>
              <w:rPr>
                <w:rFonts w:ascii="Calibri" w:hAnsi="Calibri" w:cs="Calibri"/>
                <w:b/>
                <w:color w:val="FFFFFF"/>
                <w:sz w:val="22"/>
                <w:szCs w:val="22"/>
              </w:rPr>
            </w:pPr>
            <w:r w:rsidRPr="003A3CC0">
              <w:rPr>
                <w:rFonts w:ascii="Calibri" w:hAnsi="Calibri" w:cs="Calibri"/>
                <w:b/>
                <w:color w:val="FFFFFF"/>
                <w:sz w:val="22"/>
                <w:szCs w:val="22"/>
              </w:rPr>
              <w:t>Description</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163C1185" w14:textId="77777777" w:rsidR="003A3CC0" w:rsidRPr="003A3CC0" w:rsidRDefault="003A3CC0" w:rsidP="00EF0A4B">
            <w:pPr>
              <w:pStyle w:val="Corpsdetexte"/>
              <w:jc w:val="center"/>
              <w:rPr>
                <w:rFonts w:ascii="Calibri" w:hAnsi="Calibri" w:cs="Calibri"/>
                <w:b/>
                <w:color w:val="FFFFFF"/>
                <w:sz w:val="22"/>
                <w:szCs w:val="22"/>
              </w:rPr>
            </w:pPr>
            <w:r w:rsidRPr="003A3CC0">
              <w:rPr>
                <w:rFonts w:ascii="Calibri" w:hAnsi="Calibri" w:cs="Calibri"/>
                <w:b/>
                <w:color w:val="FFFFFF"/>
                <w:sz w:val="22"/>
                <w:szCs w:val="22"/>
              </w:rPr>
              <w:t xml:space="preserve">Coût unitaire </w:t>
            </w:r>
          </w:p>
          <w:p w14:paraId="1978D550" w14:textId="77777777" w:rsidR="003A3CC0" w:rsidRPr="003A3CC0" w:rsidRDefault="003A3CC0" w:rsidP="00EF0A4B">
            <w:pPr>
              <w:pStyle w:val="Corpsdetexte"/>
              <w:jc w:val="center"/>
              <w:rPr>
                <w:rFonts w:ascii="Calibri" w:hAnsi="Calibri" w:cs="Calibri"/>
                <w:b/>
                <w:color w:val="FFFFFF"/>
                <w:sz w:val="22"/>
                <w:szCs w:val="22"/>
              </w:rPr>
            </w:pPr>
            <w:r w:rsidRPr="003A3CC0">
              <w:rPr>
                <w:rFonts w:ascii="Calibri" w:hAnsi="Calibri" w:cs="Calibri"/>
                <w:b/>
                <w:color w:val="FFFFFF"/>
                <w:sz w:val="22"/>
                <w:szCs w:val="22"/>
              </w:rPr>
              <w:t>(€ HT)</w:t>
            </w:r>
          </w:p>
        </w:tc>
      </w:tr>
      <w:tr w:rsidR="003A3CC0" w:rsidRPr="003A3CC0" w14:paraId="5DCB37CC" w14:textId="77777777" w:rsidTr="00EF0A4B">
        <w:trPr>
          <w:trHeight w:val="276"/>
        </w:trPr>
        <w:tc>
          <w:tcPr>
            <w:tcW w:w="2376" w:type="dxa"/>
            <w:vMerge/>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40BDC5C0" w14:textId="77777777" w:rsidR="003A3CC0" w:rsidRPr="003A3CC0" w:rsidRDefault="003A3CC0" w:rsidP="00EF0A4B">
            <w:pPr>
              <w:pStyle w:val="Corpsdetexte"/>
              <w:jc w:val="center"/>
              <w:rPr>
                <w:rFonts w:ascii="Calibri" w:hAnsi="Calibri" w:cs="Calibri"/>
                <w:b/>
                <w:color w:val="FFFFFF"/>
                <w:sz w:val="22"/>
                <w:szCs w:val="22"/>
              </w:rPr>
            </w:pPr>
          </w:p>
        </w:tc>
        <w:tc>
          <w:tcPr>
            <w:tcW w:w="5812" w:type="dxa"/>
            <w:vMerge/>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4B581F35" w14:textId="77777777" w:rsidR="003A3CC0" w:rsidRPr="003A3CC0" w:rsidRDefault="003A3CC0" w:rsidP="00EF0A4B">
            <w:pPr>
              <w:pStyle w:val="Corpsdetexte"/>
              <w:jc w:val="center"/>
              <w:rPr>
                <w:rFonts w:ascii="Calibri" w:hAnsi="Calibri" w:cs="Calibri"/>
                <w:b/>
                <w:color w:val="FFFFFF"/>
                <w:sz w:val="22"/>
                <w:szCs w:val="22"/>
              </w:rPr>
            </w:pPr>
          </w:p>
        </w:tc>
        <w:tc>
          <w:tcPr>
            <w:tcW w:w="1418" w:type="dxa"/>
            <w:vMerge/>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0EB20089" w14:textId="77777777" w:rsidR="003A3CC0" w:rsidRPr="003A3CC0" w:rsidRDefault="003A3CC0" w:rsidP="00EF0A4B">
            <w:pPr>
              <w:pStyle w:val="Corpsdetexte"/>
              <w:jc w:val="center"/>
              <w:rPr>
                <w:rFonts w:ascii="Calibri" w:hAnsi="Calibri" w:cs="Calibri"/>
                <w:b/>
                <w:color w:val="FFFFFF"/>
                <w:sz w:val="22"/>
                <w:szCs w:val="22"/>
              </w:rPr>
            </w:pPr>
          </w:p>
        </w:tc>
      </w:tr>
      <w:tr w:rsidR="003A3CC0" w:rsidRPr="003A3CC0" w14:paraId="368F5329" w14:textId="77777777" w:rsidTr="00EF0A4B">
        <w:tc>
          <w:tcPr>
            <w:tcW w:w="2376" w:type="dxa"/>
            <w:tcBorders>
              <w:top w:val="single" w:sz="4" w:space="0" w:color="auto"/>
            </w:tcBorders>
            <w:shd w:val="clear" w:color="auto" w:fill="auto"/>
            <w:vAlign w:val="center"/>
          </w:tcPr>
          <w:p w14:paraId="58287782" w14:textId="77777777" w:rsidR="003A3CC0" w:rsidRPr="003A3CC0" w:rsidRDefault="003A3CC0" w:rsidP="00EF0A4B">
            <w:pPr>
              <w:pStyle w:val="Corpsdetexte"/>
              <w:jc w:val="center"/>
              <w:rPr>
                <w:rFonts w:ascii="Calibri" w:hAnsi="Calibri" w:cs="Calibri"/>
                <w:sz w:val="22"/>
                <w:szCs w:val="22"/>
              </w:rPr>
            </w:pPr>
            <w:r w:rsidRPr="003A3CC0">
              <w:rPr>
                <w:rFonts w:ascii="Calibri" w:hAnsi="Calibri" w:cs="Calibri"/>
                <w:sz w:val="22"/>
                <w:szCs w:val="22"/>
              </w:rPr>
              <w:t>ASSISTANCE-TECH-NIV3</w:t>
            </w:r>
          </w:p>
        </w:tc>
        <w:tc>
          <w:tcPr>
            <w:tcW w:w="5812" w:type="dxa"/>
            <w:tcBorders>
              <w:top w:val="single" w:sz="4" w:space="0" w:color="auto"/>
            </w:tcBorders>
            <w:shd w:val="clear" w:color="auto" w:fill="auto"/>
            <w:vAlign w:val="center"/>
          </w:tcPr>
          <w:p w14:paraId="237D8D5F" w14:textId="2F6C4171" w:rsidR="003A3CC0" w:rsidRPr="003A3CC0" w:rsidRDefault="003A3CC0" w:rsidP="00EF0A4B">
            <w:pPr>
              <w:pStyle w:val="Corpsdetexte"/>
              <w:jc w:val="center"/>
              <w:rPr>
                <w:rFonts w:ascii="Calibri" w:hAnsi="Calibri" w:cs="Calibri"/>
                <w:sz w:val="22"/>
                <w:szCs w:val="22"/>
              </w:rPr>
            </w:pPr>
          </w:p>
        </w:tc>
        <w:tc>
          <w:tcPr>
            <w:tcW w:w="1418" w:type="dxa"/>
            <w:tcBorders>
              <w:top w:val="single" w:sz="4" w:space="0" w:color="auto"/>
            </w:tcBorders>
            <w:shd w:val="clear" w:color="auto" w:fill="auto"/>
            <w:vAlign w:val="center"/>
          </w:tcPr>
          <w:p w14:paraId="22A53281" w14:textId="77777777" w:rsidR="003A3CC0" w:rsidRPr="003A3CC0" w:rsidRDefault="003A3CC0" w:rsidP="00EF0A4B">
            <w:pPr>
              <w:pStyle w:val="Corpsdetexte"/>
              <w:jc w:val="center"/>
              <w:rPr>
                <w:rFonts w:ascii="Calibri" w:hAnsi="Calibri" w:cs="Calibri"/>
                <w:sz w:val="22"/>
                <w:szCs w:val="22"/>
              </w:rPr>
            </w:pPr>
            <w:r w:rsidRPr="003A3CC0">
              <w:rPr>
                <w:rFonts w:ascii="Calibri" w:hAnsi="Calibri" w:cs="Calibri"/>
                <w:sz w:val="22"/>
                <w:szCs w:val="22"/>
              </w:rPr>
              <w:t>…</w:t>
            </w:r>
          </w:p>
        </w:tc>
      </w:tr>
    </w:tbl>
    <w:p w14:paraId="104C1507" w14:textId="77777777" w:rsidR="003A3CC0" w:rsidRDefault="003A3CC0">
      <w:pPr>
        <w:spacing w:after="0" w:line="240" w:lineRule="auto"/>
        <w:rPr>
          <w:rFonts w:asciiTheme="minorHAnsi" w:hAnsiTheme="minorHAnsi" w:cs="Calibri"/>
          <w:highlight w:val="yellow"/>
        </w:rPr>
      </w:pPr>
    </w:p>
    <w:p w14:paraId="3625833C" w14:textId="123C90D8" w:rsidR="00685991" w:rsidRPr="00F00566" w:rsidRDefault="00685991" w:rsidP="00685991">
      <w:pPr>
        <w:pStyle w:val="Titre1"/>
      </w:pPr>
      <w:bookmarkStart w:id="5" w:name="_Toc204267034"/>
      <w:r>
        <w:t xml:space="preserve">Annexe </w:t>
      </w:r>
      <w:r w:rsidR="00E52926">
        <w:t>5</w:t>
      </w:r>
      <w:r w:rsidRPr="00F00566">
        <w:t xml:space="preserve"> : </w:t>
      </w:r>
      <w:r w:rsidR="00E52926">
        <w:t>D</w:t>
      </w:r>
      <w:r w:rsidR="003A3CC0">
        <w:t>éploiement</w:t>
      </w:r>
      <w:bookmarkEnd w:id="5"/>
      <w:r w:rsidRPr="00F00566">
        <w:t xml:space="preserve"> </w:t>
      </w:r>
    </w:p>
    <w:p w14:paraId="582866D8" w14:textId="4E022A1A" w:rsidR="00685991" w:rsidRDefault="00685991" w:rsidP="00685991">
      <w:pPr>
        <w:pStyle w:val="Corpsdetexte"/>
      </w:pPr>
    </w:p>
    <w:tbl>
      <w:tblPr>
        <w:tblStyle w:val="Grilledutableau"/>
        <w:tblW w:w="5665" w:type="dxa"/>
        <w:jc w:val="center"/>
        <w:tblLook w:val="04A0" w:firstRow="1" w:lastRow="0" w:firstColumn="1" w:lastColumn="0" w:noHBand="0" w:noVBand="1"/>
      </w:tblPr>
      <w:tblGrid>
        <w:gridCol w:w="1519"/>
        <w:gridCol w:w="4146"/>
      </w:tblGrid>
      <w:tr w:rsidR="003A3CC0" w:rsidRPr="003A3CC0" w14:paraId="183B591E" w14:textId="77777777" w:rsidTr="00EF0A4B">
        <w:trPr>
          <w:trHeight w:val="509"/>
          <w:jc w:val="center"/>
        </w:trPr>
        <w:tc>
          <w:tcPr>
            <w:tcW w:w="1405"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hideMark/>
          </w:tcPr>
          <w:p w14:paraId="7261F5C5" w14:textId="77777777" w:rsidR="003A3CC0" w:rsidRPr="003A3CC0" w:rsidRDefault="003A3CC0" w:rsidP="00EF0A4B">
            <w:pPr>
              <w:pStyle w:val="Corpsdetexte"/>
              <w:jc w:val="center"/>
              <w:rPr>
                <w:rFonts w:asciiTheme="minorHAnsi" w:hAnsiTheme="minorHAnsi" w:cstheme="minorHAnsi"/>
                <w:b/>
                <w:color w:val="FFFFFF" w:themeColor="background1"/>
                <w:sz w:val="22"/>
                <w:szCs w:val="22"/>
              </w:rPr>
            </w:pPr>
            <w:r w:rsidRPr="003A3CC0">
              <w:rPr>
                <w:rFonts w:asciiTheme="minorHAnsi" w:hAnsiTheme="minorHAnsi" w:cstheme="minorHAnsi"/>
                <w:b/>
                <w:color w:val="FFFFFF" w:themeColor="background1"/>
                <w:sz w:val="22"/>
                <w:szCs w:val="22"/>
              </w:rPr>
              <w:t>UO</w:t>
            </w:r>
          </w:p>
        </w:tc>
        <w:tc>
          <w:tcPr>
            <w:tcW w:w="4260"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hideMark/>
          </w:tcPr>
          <w:p w14:paraId="331E6AF9" w14:textId="77777777" w:rsidR="003A3CC0" w:rsidRPr="003A3CC0" w:rsidRDefault="003A3CC0" w:rsidP="00EF0A4B">
            <w:pPr>
              <w:pStyle w:val="Corpsdetexte"/>
              <w:jc w:val="center"/>
              <w:rPr>
                <w:rFonts w:asciiTheme="minorHAnsi" w:hAnsiTheme="minorHAnsi" w:cstheme="minorHAnsi"/>
                <w:b/>
                <w:color w:val="FFFFFF" w:themeColor="background1"/>
                <w:sz w:val="22"/>
                <w:szCs w:val="22"/>
              </w:rPr>
            </w:pPr>
            <w:r w:rsidRPr="003A3CC0">
              <w:rPr>
                <w:rFonts w:asciiTheme="minorHAnsi" w:hAnsiTheme="minorHAnsi" w:cstheme="minorHAnsi"/>
                <w:b/>
                <w:color w:val="FFFFFF" w:themeColor="background1"/>
                <w:sz w:val="22"/>
                <w:szCs w:val="22"/>
              </w:rPr>
              <w:t>Coût unitaire</w:t>
            </w:r>
          </w:p>
          <w:p w14:paraId="30FA9538" w14:textId="77777777" w:rsidR="003A3CC0" w:rsidRPr="003A3CC0" w:rsidRDefault="003A3CC0" w:rsidP="00EF0A4B">
            <w:pPr>
              <w:pStyle w:val="Corpsdetexte"/>
              <w:jc w:val="center"/>
              <w:rPr>
                <w:rFonts w:asciiTheme="minorHAnsi" w:hAnsiTheme="minorHAnsi" w:cstheme="minorHAnsi"/>
                <w:b/>
                <w:color w:val="FFFFFF" w:themeColor="background1"/>
                <w:sz w:val="22"/>
                <w:szCs w:val="22"/>
              </w:rPr>
            </w:pPr>
            <w:r w:rsidRPr="003A3CC0">
              <w:rPr>
                <w:rFonts w:asciiTheme="minorHAnsi" w:hAnsiTheme="minorHAnsi" w:cstheme="minorHAnsi"/>
                <w:b/>
                <w:color w:val="FFFFFF" w:themeColor="background1"/>
                <w:sz w:val="22"/>
                <w:szCs w:val="22"/>
              </w:rPr>
              <w:t>(€ HT)</w:t>
            </w:r>
          </w:p>
        </w:tc>
      </w:tr>
      <w:tr w:rsidR="003A3CC0" w:rsidRPr="003A3CC0" w14:paraId="4E4A6F18" w14:textId="77777777" w:rsidTr="003A3CC0">
        <w:trPr>
          <w:trHeight w:val="910"/>
          <w:jc w:val="center"/>
        </w:trPr>
        <w:tc>
          <w:tcPr>
            <w:tcW w:w="1405" w:type="dxa"/>
            <w:tcBorders>
              <w:top w:val="single" w:sz="4" w:space="0" w:color="auto"/>
              <w:left w:val="single" w:sz="4" w:space="0" w:color="auto"/>
              <w:bottom w:val="single" w:sz="4" w:space="0" w:color="auto"/>
              <w:right w:val="single" w:sz="4" w:space="0" w:color="auto"/>
            </w:tcBorders>
            <w:vAlign w:val="center"/>
            <w:hideMark/>
          </w:tcPr>
          <w:p w14:paraId="37D68A39" w14:textId="77777777" w:rsidR="003A3CC0" w:rsidRPr="003A3CC0" w:rsidRDefault="003A3CC0" w:rsidP="00EF0A4B">
            <w:pPr>
              <w:pStyle w:val="Corpsdetexte"/>
              <w:jc w:val="center"/>
              <w:rPr>
                <w:rFonts w:asciiTheme="minorHAnsi" w:hAnsiTheme="minorHAnsi" w:cstheme="minorHAnsi"/>
                <w:sz w:val="22"/>
                <w:szCs w:val="22"/>
              </w:rPr>
            </w:pPr>
            <w:r w:rsidRPr="003A3CC0">
              <w:rPr>
                <w:rFonts w:asciiTheme="minorHAnsi" w:hAnsiTheme="minorHAnsi" w:cstheme="minorHAnsi"/>
                <w:sz w:val="22"/>
                <w:szCs w:val="22"/>
              </w:rPr>
              <w:t>DEPLOIEMENT</w:t>
            </w:r>
          </w:p>
        </w:tc>
        <w:tc>
          <w:tcPr>
            <w:tcW w:w="4260" w:type="dxa"/>
            <w:tcBorders>
              <w:top w:val="single" w:sz="4" w:space="0" w:color="auto"/>
              <w:left w:val="single" w:sz="4" w:space="0" w:color="auto"/>
              <w:bottom w:val="single" w:sz="4" w:space="0" w:color="auto"/>
              <w:right w:val="single" w:sz="4" w:space="0" w:color="auto"/>
            </w:tcBorders>
            <w:vAlign w:val="center"/>
          </w:tcPr>
          <w:p w14:paraId="3C817AA2" w14:textId="612C0262" w:rsidR="003A3CC0" w:rsidRPr="003A3CC0" w:rsidRDefault="003A3CC0" w:rsidP="00EF0A4B">
            <w:pPr>
              <w:pStyle w:val="Corpsdetexte"/>
              <w:jc w:val="center"/>
              <w:rPr>
                <w:rFonts w:asciiTheme="minorHAnsi" w:hAnsiTheme="minorHAnsi" w:cstheme="minorHAnsi"/>
                <w:i/>
                <w:sz w:val="22"/>
                <w:szCs w:val="22"/>
              </w:rPr>
            </w:pPr>
          </w:p>
        </w:tc>
      </w:tr>
    </w:tbl>
    <w:p w14:paraId="517F9F06" w14:textId="77777777" w:rsidR="00F578D1" w:rsidRPr="0060450A" w:rsidRDefault="009503A8">
      <w:pPr>
        <w:spacing w:after="0" w:line="240" w:lineRule="auto"/>
        <w:rPr>
          <w:rFonts w:asciiTheme="minorHAnsi" w:hAnsiTheme="minorHAnsi" w:cs="Calibri"/>
          <w:highlight w:val="yellow"/>
        </w:rPr>
      </w:pPr>
      <w:r w:rsidRPr="0060450A">
        <w:rPr>
          <w:rFonts w:asciiTheme="minorHAnsi" w:hAnsiTheme="minorHAnsi" w:cs="Calibri"/>
          <w:highlight w:val="yellow"/>
        </w:rPr>
        <w:br w:type="page"/>
      </w:r>
    </w:p>
    <w:p w14:paraId="2AA2C0EE" w14:textId="77777777" w:rsidR="00F578D1" w:rsidRPr="0060450A" w:rsidRDefault="00F578D1">
      <w:pPr>
        <w:spacing w:after="0" w:line="240" w:lineRule="auto"/>
        <w:rPr>
          <w:rFonts w:asciiTheme="minorHAnsi" w:hAnsiTheme="minorHAnsi" w:cs="Calibri"/>
          <w:highlight w:val="yellow"/>
        </w:rPr>
      </w:pPr>
    </w:p>
    <w:p w14:paraId="7285CE21" w14:textId="4793DC33" w:rsidR="00B42937" w:rsidRPr="00B42937" w:rsidRDefault="00E52926" w:rsidP="00F00566">
      <w:pPr>
        <w:pStyle w:val="Titre1"/>
        <w:rPr>
          <w:rFonts w:asciiTheme="minorHAnsi" w:hAnsiTheme="minorHAnsi" w:cs="Calibri"/>
          <w:b w:val="0"/>
        </w:rPr>
      </w:pPr>
      <w:bookmarkStart w:id="6" w:name="_Toc204267035"/>
      <w:r>
        <w:t>Annexe 6</w:t>
      </w:r>
      <w:r w:rsidR="00F00566" w:rsidRPr="00F00566">
        <w:t xml:space="preserve"> : </w:t>
      </w:r>
      <w:r w:rsidR="00B42937" w:rsidRPr="00F00566">
        <w:t>Engagements de qualité de service</w:t>
      </w:r>
      <w:bookmarkEnd w:id="6"/>
    </w:p>
    <w:p w14:paraId="3DE70FC0" w14:textId="31A2A172" w:rsidR="00F578D1" w:rsidRDefault="00F578D1" w:rsidP="00E52926">
      <w:pPr>
        <w:pStyle w:val="Titre2"/>
        <w:numPr>
          <w:ilvl w:val="1"/>
          <w:numId w:val="9"/>
        </w:numPr>
      </w:pPr>
      <w:bookmarkStart w:id="7" w:name="_Toc24472167"/>
      <w:bookmarkStart w:id="8" w:name="_Toc204267036"/>
      <w:r w:rsidRPr="00911F57">
        <w:t>Engagements de disponibilité</w:t>
      </w:r>
      <w:bookmarkEnd w:id="7"/>
      <w:bookmarkEnd w:id="8"/>
    </w:p>
    <w:p w14:paraId="0DF606A3" w14:textId="3E8F578C" w:rsidR="00911F57" w:rsidRDefault="00911F57" w:rsidP="00E52926">
      <w:pPr>
        <w:pStyle w:val="Titre3"/>
        <w:numPr>
          <w:ilvl w:val="2"/>
          <w:numId w:val="9"/>
        </w:numPr>
      </w:pPr>
      <w:bookmarkStart w:id="9" w:name="_Toc204267037"/>
      <w:r w:rsidRPr="00911F57">
        <w:t>Taux de disponibilité annuelle d’un accès</w:t>
      </w:r>
      <w:bookmarkEnd w:id="9"/>
    </w:p>
    <w:tbl>
      <w:tblPr>
        <w:tblW w:w="87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5"/>
        <w:gridCol w:w="7158"/>
      </w:tblGrid>
      <w:tr w:rsidR="00C7207A" w:rsidRPr="00D5586C" w14:paraId="6DAB45AB" w14:textId="77777777" w:rsidTr="003606F0">
        <w:trPr>
          <w:jc w:val="center"/>
        </w:trPr>
        <w:tc>
          <w:tcPr>
            <w:tcW w:w="8713" w:type="dxa"/>
            <w:gridSpan w:val="2"/>
            <w:shd w:val="clear" w:color="auto" w:fill="000000" w:themeFill="text1"/>
            <w:vAlign w:val="center"/>
          </w:tcPr>
          <w:p w14:paraId="2054BB89" w14:textId="77777777" w:rsidR="00C7207A" w:rsidRPr="00D5586C" w:rsidRDefault="00C7207A" w:rsidP="003606F0">
            <w:pPr>
              <w:pStyle w:val="Retraitnormal"/>
              <w:spacing w:before="120" w:after="120"/>
              <w:ind w:left="0"/>
              <w:jc w:val="center"/>
              <w:rPr>
                <w:rFonts w:asciiTheme="minorHAnsi" w:hAnsiTheme="minorHAnsi" w:cstheme="minorHAnsi"/>
                <w:smallCaps/>
                <w:color w:val="FFFFFF"/>
              </w:rPr>
            </w:pPr>
            <w:r w:rsidRPr="00D5586C">
              <w:rPr>
                <w:rFonts w:asciiTheme="minorHAnsi" w:hAnsiTheme="minorHAnsi" w:cstheme="minorHAnsi"/>
                <w:b/>
                <w:smallCaps/>
                <w:color w:val="FFFFFF"/>
              </w:rPr>
              <w:t xml:space="preserve">Taux de disponibilité annuelle </w:t>
            </w:r>
            <w:r>
              <w:rPr>
                <w:rFonts w:asciiTheme="minorHAnsi" w:hAnsiTheme="minorHAnsi" w:cstheme="minorHAnsi"/>
                <w:b/>
                <w:smallCaps/>
                <w:color w:val="FFFFFF"/>
              </w:rPr>
              <w:t>d’un</w:t>
            </w:r>
            <w:r w:rsidRPr="00D5586C">
              <w:rPr>
                <w:rFonts w:asciiTheme="minorHAnsi" w:hAnsiTheme="minorHAnsi" w:cstheme="minorHAnsi"/>
                <w:b/>
                <w:smallCaps/>
                <w:color w:val="FFFFFF"/>
              </w:rPr>
              <w:t xml:space="preserve"> </w:t>
            </w:r>
            <w:r>
              <w:rPr>
                <w:rFonts w:asciiTheme="minorHAnsi" w:hAnsiTheme="minorHAnsi" w:cstheme="minorHAnsi"/>
                <w:b/>
                <w:smallCaps/>
                <w:color w:val="FFFFFF"/>
              </w:rPr>
              <w:t>accès</w:t>
            </w:r>
          </w:p>
        </w:tc>
      </w:tr>
      <w:tr w:rsidR="00C7207A" w:rsidRPr="00D5586C" w14:paraId="124310EF" w14:textId="77777777" w:rsidTr="003606F0">
        <w:trPr>
          <w:jc w:val="center"/>
        </w:trPr>
        <w:tc>
          <w:tcPr>
            <w:tcW w:w="1555" w:type="dxa"/>
            <w:vAlign w:val="center"/>
          </w:tcPr>
          <w:p w14:paraId="5E9C9539" w14:textId="77777777" w:rsidR="00C7207A" w:rsidRPr="00D5586C" w:rsidRDefault="00C7207A" w:rsidP="003606F0">
            <w:pPr>
              <w:pStyle w:val="Retraitnormal"/>
              <w:spacing w:before="120" w:after="120"/>
              <w:ind w:left="0"/>
              <w:jc w:val="left"/>
              <w:rPr>
                <w:rFonts w:asciiTheme="minorHAnsi" w:hAnsiTheme="minorHAnsi" w:cstheme="minorHAnsi"/>
              </w:rPr>
            </w:pPr>
            <w:r w:rsidRPr="00D5586C">
              <w:rPr>
                <w:rFonts w:asciiTheme="minorHAnsi" w:hAnsiTheme="minorHAnsi" w:cstheme="minorHAnsi"/>
              </w:rPr>
              <w:t xml:space="preserve">Définition de la </w:t>
            </w:r>
            <w:r>
              <w:rPr>
                <w:rFonts w:asciiTheme="minorHAnsi" w:hAnsiTheme="minorHAnsi" w:cstheme="minorHAnsi"/>
              </w:rPr>
              <w:t>Cnam</w:t>
            </w:r>
          </w:p>
        </w:tc>
        <w:tc>
          <w:tcPr>
            <w:tcW w:w="7158" w:type="dxa"/>
          </w:tcPr>
          <w:p w14:paraId="38159F52" w14:textId="77777777" w:rsidR="00C7207A" w:rsidRDefault="00C7207A" w:rsidP="003606F0">
            <w:pPr>
              <w:pStyle w:val="Retraitnormal"/>
              <w:spacing w:before="60" w:after="60"/>
              <w:ind w:left="0"/>
              <w:rPr>
                <w:rFonts w:asciiTheme="minorHAnsi" w:hAnsiTheme="minorHAnsi" w:cstheme="minorHAnsi"/>
              </w:rPr>
            </w:pPr>
            <w:r w:rsidRPr="00D5586C">
              <w:rPr>
                <w:rFonts w:asciiTheme="minorHAnsi" w:hAnsiTheme="minorHAnsi" w:cstheme="minorHAnsi"/>
              </w:rPr>
              <w:t xml:space="preserve">La disponibilité annuelle </w:t>
            </w:r>
            <w:r>
              <w:rPr>
                <w:rFonts w:asciiTheme="minorHAnsi" w:hAnsiTheme="minorHAnsi" w:cstheme="minorHAnsi"/>
              </w:rPr>
              <w:t>d’un accès</w:t>
            </w:r>
            <w:r w:rsidRPr="00D5586C">
              <w:rPr>
                <w:rFonts w:asciiTheme="minorHAnsi" w:hAnsiTheme="minorHAnsi" w:cstheme="minorHAnsi"/>
              </w:rPr>
              <w:t xml:space="preserve">, exprimée en taux, est calculée comme suit </w:t>
            </w:r>
            <w:r w:rsidRPr="00D5586C">
              <w:rPr>
                <w:rStyle w:val="Appelnotedebasdep"/>
                <w:rFonts w:asciiTheme="minorHAnsi" w:hAnsiTheme="minorHAnsi" w:cstheme="minorHAnsi"/>
              </w:rPr>
              <w:footnoteReference w:id="4"/>
            </w:r>
            <w:r w:rsidRPr="00D5586C">
              <w:rPr>
                <w:rFonts w:asciiTheme="minorHAnsi" w:hAnsiTheme="minorHAnsi" w:cstheme="minorHAnsi"/>
              </w:rPr>
              <w:t> :</w:t>
            </w:r>
          </w:p>
          <w:p w14:paraId="308DF10B" w14:textId="77777777" w:rsidR="00C7207A" w:rsidRPr="00ED564B" w:rsidRDefault="00C7207A" w:rsidP="003606F0">
            <w:pPr>
              <w:pStyle w:val="Retraitnormal"/>
              <w:spacing w:before="60" w:after="60"/>
              <w:ind w:left="0"/>
              <w:rPr>
                <w:rFonts w:asciiTheme="minorHAnsi" w:hAnsiTheme="minorHAnsi" w:cstheme="minorHAnsi"/>
                <w:sz w:val="16"/>
                <w:szCs w:val="16"/>
              </w:rPr>
            </w:pPr>
            <m:oMathPara>
              <m:oMath>
                <m:r>
                  <w:rPr>
                    <w:rFonts w:ascii="Cambria Math" w:hAnsi="Cambria Math" w:cstheme="minorHAnsi"/>
                    <w:sz w:val="16"/>
                    <w:szCs w:val="16"/>
                  </w:rPr>
                  <m:t>Taux=100×</m:t>
                </m:r>
                <m:d>
                  <m:dPr>
                    <m:begChr m:val="["/>
                    <m:endChr m:val="]"/>
                    <m:ctrlPr>
                      <w:rPr>
                        <w:rFonts w:ascii="Cambria Math" w:hAnsi="Cambria Math" w:cstheme="minorHAnsi"/>
                        <w:i/>
                        <w:sz w:val="16"/>
                        <w:szCs w:val="16"/>
                      </w:rPr>
                    </m:ctrlPr>
                  </m:dPr>
                  <m:e>
                    <m:r>
                      <w:rPr>
                        <w:rFonts w:ascii="Cambria Math" w:hAnsi="Cambria Math" w:cstheme="minorHAnsi"/>
                        <w:sz w:val="16"/>
                        <w:szCs w:val="16"/>
                      </w:rPr>
                      <m:t>1-</m:t>
                    </m:r>
                    <m:f>
                      <m:fPr>
                        <m:ctrlPr>
                          <w:rPr>
                            <w:rFonts w:ascii="Cambria Math" w:hAnsi="Cambria Math" w:cstheme="minorHAnsi"/>
                            <w:i/>
                            <w:sz w:val="16"/>
                            <w:szCs w:val="16"/>
                          </w:rPr>
                        </m:ctrlPr>
                      </m:fPr>
                      <m:num>
                        <m:r>
                          <w:rPr>
                            <w:rFonts w:ascii="Cambria Math" w:hAnsi="Cambria Math" w:cstheme="minorHAnsi"/>
                            <w:sz w:val="16"/>
                            <w:szCs w:val="16"/>
                          </w:rPr>
                          <m:t>Durée cumulée de coupure totale sur la plage de maintenance</m:t>
                        </m:r>
                      </m:num>
                      <m:den>
                        <m:r>
                          <w:rPr>
                            <w:rFonts w:ascii="Cambria Math" w:hAnsi="Cambria Math" w:cstheme="minorHAnsi"/>
                            <w:sz w:val="16"/>
                            <w:szCs w:val="16"/>
                          </w:rPr>
                          <m:t>Durée cumulée de la plage de maintenance</m:t>
                        </m:r>
                      </m:den>
                    </m:f>
                  </m:e>
                </m:d>
              </m:oMath>
            </m:oMathPara>
          </w:p>
          <w:p w14:paraId="50650E2F" w14:textId="77777777" w:rsidR="00C7207A" w:rsidRDefault="00C7207A" w:rsidP="003606F0">
            <w:pPr>
              <w:pStyle w:val="Retraitnormal"/>
              <w:spacing w:before="60" w:after="60"/>
              <w:ind w:left="0"/>
              <w:rPr>
                <w:rFonts w:asciiTheme="minorHAnsi" w:hAnsiTheme="minorHAnsi" w:cstheme="minorHAnsi"/>
                <w:u w:val="single"/>
              </w:rPr>
            </w:pPr>
            <w:r w:rsidRPr="00D5586C">
              <w:rPr>
                <w:rFonts w:asciiTheme="minorHAnsi" w:hAnsiTheme="minorHAnsi" w:cstheme="minorHAnsi"/>
              </w:rPr>
              <w:t>Entre</w:t>
            </w:r>
            <w:r>
              <w:rPr>
                <w:rFonts w:asciiTheme="minorHAnsi" w:hAnsiTheme="minorHAnsi" w:cstheme="minorHAnsi"/>
              </w:rPr>
              <w:t>nt</w:t>
            </w:r>
            <w:r w:rsidRPr="00D5586C">
              <w:rPr>
                <w:rFonts w:asciiTheme="minorHAnsi" w:hAnsiTheme="minorHAnsi" w:cstheme="minorHAnsi"/>
              </w:rPr>
              <w:t xml:space="preserve"> dans le calcul </w:t>
            </w:r>
            <w:r>
              <w:rPr>
                <w:rFonts w:asciiTheme="minorHAnsi" w:hAnsiTheme="minorHAnsi" w:cstheme="minorHAnsi"/>
              </w:rPr>
              <w:t>uniquement les</w:t>
            </w:r>
            <w:r w:rsidRPr="00D5586C">
              <w:rPr>
                <w:rFonts w:asciiTheme="minorHAnsi" w:hAnsiTheme="minorHAnsi" w:cstheme="minorHAnsi"/>
              </w:rPr>
              <w:t xml:space="preserve"> </w:t>
            </w:r>
            <w:r>
              <w:rPr>
                <w:rFonts w:asciiTheme="minorHAnsi" w:hAnsiTheme="minorHAnsi" w:cstheme="minorHAnsi"/>
              </w:rPr>
              <w:t xml:space="preserve">coupures totales </w:t>
            </w:r>
            <w:r w:rsidRPr="00D5586C">
              <w:rPr>
                <w:rFonts w:asciiTheme="minorHAnsi" w:hAnsiTheme="minorHAnsi" w:cstheme="minorHAnsi"/>
              </w:rPr>
              <w:t xml:space="preserve">dans le périmètre de responsabilité du titulaire, en excluant les opérations de maintenance programmées par la </w:t>
            </w:r>
            <w:r>
              <w:rPr>
                <w:rFonts w:asciiTheme="minorHAnsi" w:hAnsiTheme="minorHAnsi" w:cstheme="minorHAnsi"/>
              </w:rPr>
              <w:t>Cnam</w:t>
            </w:r>
            <w:r w:rsidRPr="00D5586C">
              <w:rPr>
                <w:rFonts w:asciiTheme="minorHAnsi" w:hAnsiTheme="minorHAnsi" w:cstheme="minorHAnsi"/>
              </w:rPr>
              <w:t xml:space="preserve"> et par le titulaire.</w:t>
            </w:r>
          </w:p>
          <w:p w14:paraId="4FDDFD16" w14:textId="75578776" w:rsidR="00C7207A" w:rsidRPr="00D5586C" w:rsidRDefault="00C7207A" w:rsidP="00E74383">
            <w:pPr>
              <w:pStyle w:val="Retraitnormal"/>
              <w:spacing w:before="60" w:after="60"/>
              <w:ind w:left="0"/>
              <w:rPr>
                <w:rFonts w:asciiTheme="minorHAnsi" w:hAnsiTheme="minorHAnsi" w:cstheme="minorHAnsi"/>
              </w:rPr>
            </w:pPr>
            <w:r w:rsidRPr="00EC73B7">
              <w:rPr>
                <w:rFonts w:asciiTheme="minorHAnsi" w:hAnsiTheme="minorHAnsi" w:cstheme="minorHAnsi"/>
                <w:u w:val="single"/>
              </w:rPr>
              <w:t>Accès concernés</w:t>
            </w:r>
            <w:r w:rsidRPr="00577624">
              <w:rPr>
                <w:rFonts w:asciiTheme="minorHAnsi" w:hAnsiTheme="minorHAnsi" w:cstheme="minorHAnsi"/>
              </w:rPr>
              <w:t xml:space="preserve"> : </w:t>
            </w:r>
            <w:r>
              <w:rPr>
                <w:rFonts w:asciiTheme="minorHAnsi" w:hAnsiTheme="minorHAnsi" w:cstheme="minorHAnsi"/>
              </w:rPr>
              <w:t>accès à Débit Garanti (DG), accès à Débit Non Garanti (DNG)</w:t>
            </w:r>
            <w:r w:rsidR="00E74383">
              <w:rPr>
                <w:rFonts w:asciiTheme="minorHAnsi" w:hAnsiTheme="minorHAnsi" w:cstheme="minorHAnsi"/>
              </w:rPr>
              <w:t>.</w:t>
            </w:r>
          </w:p>
        </w:tc>
      </w:tr>
      <w:tr w:rsidR="00C7207A" w:rsidRPr="00D5586C" w14:paraId="26FAB371" w14:textId="77777777" w:rsidTr="003606F0">
        <w:trPr>
          <w:jc w:val="center"/>
        </w:trPr>
        <w:tc>
          <w:tcPr>
            <w:tcW w:w="1555" w:type="dxa"/>
            <w:shd w:val="pct20" w:color="auto" w:fill="FFFFFF"/>
            <w:vAlign w:val="center"/>
          </w:tcPr>
          <w:p w14:paraId="31ED4F6E" w14:textId="77777777" w:rsidR="00C7207A" w:rsidRPr="00D5586C" w:rsidRDefault="00C7207A" w:rsidP="003606F0">
            <w:pPr>
              <w:pStyle w:val="Retraitnormal"/>
              <w:spacing w:before="120" w:after="120"/>
              <w:ind w:left="0"/>
              <w:jc w:val="left"/>
              <w:rPr>
                <w:rFonts w:asciiTheme="minorHAnsi" w:hAnsiTheme="minorHAnsi" w:cstheme="minorHAnsi"/>
                <w:b/>
              </w:rPr>
            </w:pPr>
            <w:r w:rsidRPr="00D5586C">
              <w:rPr>
                <w:rFonts w:asciiTheme="minorHAnsi" w:hAnsiTheme="minorHAnsi" w:cstheme="minorHAnsi"/>
                <w:b/>
              </w:rPr>
              <w:t xml:space="preserve">Objectif </w:t>
            </w:r>
            <w:r>
              <w:rPr>
                <w:rFonts w:asciiTheme="minorHAnsi" w:hAnsiTheme="minorHAnsi" w:cstheme="minorHAnsi"/>
                <w:b/>
              </w:rPr>
              <w:t>Cnam</w:t>
            </w:r>
          </w:p>
        </w:tc>
        <w:tc>
          <w:tcPr>
            <w:tcW w:w="7158" w:type="dxa"/>
            <w:shd w:val="pct20" w:color="auto" w:fill="FFFFFF"/>
            <w:vAlign w:val="center"/>
          </w:tcPr>
          <w:p w14:paraId="780D080C" w14:textId="77777777" w:rsidR="00C7207A" w:rsidRPr="00D5586C" w:rsidRDefault="00C7207A" w:rsidP="003606F0">
            <w:pPr>
              <w:pStyle w:val="Retraitnormal"/>
              <w:spacing w:before="60" w:after="60"/>
              <w:ind w:left="0"/>
              <w:rPr>
                <w:rFonts w:asciiTheme="minorHAnsi" w:hAnsiTheme="minorHAnsi" w:cstheme="minorHAnsi"/>
                <w:b/>
              </w:rPr>
            </w:pPr>
            <w:r>
              <w:rPr>
                <w:rFonts w:asciiTheme="minorHAnsi" w:hAnsiTheme="minorHAnsi" w:cstheme="minorHAnsi"/>
                <w:b/>
              </w:rPr>
              <w:t>99,95</w:t>
            </w:r>
            <w:r w:rsidRPr="00D5586C">
              <w:rPr>
                <w:rFonts w:asciiTheme="minorHAnsi" w:hAnsiTheme="minorHAnsi" w:cstheme="minorHAnsi"/>
                <w:b/>
              </w:rPr>
              <w:t xml:space="preserve">% par </w:t>
            </w:r>
            <w:r>
              <w:rPr>
                <w:rFonts w:asciiTheme="minorHAnsi" w:hAnsiTheme="minorHAnsi" w:cstheme="minorHAnsi"/>
                <w:b/>
              </w:rPr>
              <w:t>accès et</w:t>
            </w:r>
            <w:r w:rsidRPr="00D5586C">
              <w:rPr>
                <w:rFonts w:asciiTheme="minorHAnsi" w:hAnsiTheme="minorHAnsi" w:cstheme="minorHAnsi"/>
                <w:b/>
              </w:rPr>
              <w:t xml:space="preserve"> par an</w:t>
            </w:r>
          </w:p>
        </w:tc>
      </w:tr>
      <w:tr w:rsidR="00C7207A" w:rsidRPr="00D5586C" w14:paraId="00C7EE63" w14:textId="77777777" w:rsidTr="003606F0">
        <w:trPr>
          <w:jc w:val="center"/>
        </w:trPr>
        <w:tc>
          <w:tcPr>
            <w:tcW w:w="1555" w:type="dxa"/>
            <w:vAlign w:val="center"/>
          </w:tcPr>
          <w:p w14:paraId="7AC2ABEC" w14:textId="77777777" w:rsidR="00C7207A" w:rsidRPr="00D5586C" w:rsidRDefault="00C7207A" w:rsidP="003606F0">
            <w:pPr>
              <w:pStyle w:val="Retraitnormal"/>
              <w:spacing w:before="120" w:after="120"/>
              <w:ind w:left="0"/>
              <w:jc w:val="left"/>
              <w:rPr>
                <w:rFonts w:asciiTheme="minorHAnsi" w:hAnsiTheme="minorHAnsi" w:cstheme="minorHAnsi"/>
              </w:rPr>
            </w:pPr>
            <w:r w:rsidRPr="00D5586C">
              <w:rPr>
                <w:rFonts w:asciiTheme="minorHAnsi" w:hAnsiTheme="minorHAnsi" w:cstheme="minorHAnsi"/>
              </w:rPr>
              <w:t>Valeur d’engagement</w:t>
            </w:r>
            <w:r>
              <w:rPr>
                <w:rStyle w:val="Appelnotedebasdep"/>
                <w:rFonts w:asciiTheme="minorHAnsi" w:hAnsiTheme="minorHAnsi"/>
              </w:rPr>
              <w:footnoteReference w:id="5"/>
            </w:r>
          </w:p>
        </w:tc>
        <w:tc>
          <w:tcPr>
            <w:tcW w:w="7158" w:type="dxa"/>
            <w:vAlign w:val="center"/>
          </w:tcPr>
          <w:tbl>
            <w:tblPr>
              <w:tblStyle w:val="Grilledutableau"/>
              <w:tblW w:w="0" w:type="auto"/>
              <w:tblInd w:w="199" w:type="dxa"/>
              <w:tblBorders>
                <w:top w:val="single" w:sz="12" w:space="0" w:color="4BACC6" w:themeColor="accent5"/>
                <w:left w:val="single" w:sz="12" w:space="0" w:color="4BACC6" w:themeColor="accent5"/>
                <w:bottom w:val="single" w:sz="12" w:space="0" w:color="4BACC6" w:themeColor="accent5"/>
                <w:right w:val="single" w:sz="12" w:space="0" w:color="4BACC6" w:themeColor="accent5"/>
                <w:insideH w:val="single" w:sz="12" w:space="0" w:color="4BACC6" w:themeColor="accent5"/>
                <w:insideV w:val="single" w:sz="12" w:space="0" w:color="4BACC6" w:themeColor="accent5"/>
              </w:tblBorders>
              <w:tblLayout w:type="fixed"/>
              <w:tblLook w:val="04A0" w:firstRow="1" w:lastRow="0" w:firstColumn="1" w:lastColumn="0" w:noHBand="0" w:noVBand="1"/>
            </w:tblPr>
            <w:tblGrid>
              <w:gridCol w:w="4121"/>
              <w:gridCol w:w="1549"/>
            </w:tblGrid>
            <w:tr w:rsidR="00C7207A" w:rsidRPr="006A1D3D" w14:paraId="4840C977" w14:textId="77777777" w:rsidTr="003606F0">
              <w:tc>
                <w:tcPr>
                  <w:tcW w:w="4121" w:type="dxa"/>
                </w:tcPr>
                <w:p w14:paraId="194A6D94" w14:textId="77777777" w:rsidR="00C7207A" w:rsidRPr="006A1D3D" w:rsidRDefault="00C7207A" w:rsidP="003606F0">
                  <w:pPr>
                    <w:pStyle w:val="Retraitnormal"/>
                    <w:keepNext/>
                    <w:spacing w:before="60" w:after="60"/>
                    <w:ind w:left="0"/>
                    <w:rPr>
                      <w:rFonts w:asciiTheme="minorHAnsi" w:hAnsiTheme="minorHAnsi" w:cstheme="minorHAnsi"/>
                    </w:rPr>
                  </w:pPr>
                  <w:r w:rsidRPr="006A1D3D">
                    <w:rPr>
                      <w:rFonts w:asciiTheme="minorHAnsi" w:hAnsiTheme="minorHAnsi" w:cstheme="minorHAnsi"/>
                    </w:rPr>
                    <w:t>Accès DNG sur support cuivre</w:t>
                  </w:r>
                </w:p>
              </w:tc>
              <w:tc>
                <w:tcPr>
                  <w:tcW w:w="1549" w:type="dxa"/>
                  <w:shd w:val="clear" w:color="auto" w:fill="B6DDE8" w:themeFill="accent5" w:themeFillTint="66"/>
                </w:tcPr>
                <w:p w14:paraId="575A8F85" w14:textId="77777777" w:rsidR="00C7207A" w:rsidRPr="006A1D3D" w:rsidRDefault="00C7207A" w:rsidP="003606F0">
                  <w:pPr>
                    <w:pStyle w:val="Retraitnormal"/>
                    <w:keepNext/>
                    <w:spacing w:before="60" w:after="60"/>
                    <w:ind w:left="0"/>
                    <w:jc w:val="center"/>
                    <w:rPr>
                      <w:rFonts w:asciiTheme="minorHAnsi" w:hAnsiTheme="minorHAnsi" w:cstheme="minorHAnsi"/>
                    </w:rPr>
                  </w:pPr>
                </w:p>
              </w:tc>
            </w:tr>
            <w:tr w:rsidR="00C7207A" w:rsidRPr="006A1D3D" w14:paraId="698FFA1C" w14:textId="77777777" w:rsidTr="003606F0">
              <w:tc>
                <w:tcPr>
                  <w:tcW w:w="4121" w:type="dxa"/>
                </w:tcPr>
                <w:p w14:paraId="787DC680" w14:textId="77777777" w:rsidR="00C7207A" w:rsidRPr="006A1D3D" w:rsidRDefault="00C7207A" w:rsidP="003606F0">
                  <w:pPr>
                    <w:pStyle w:val="Retraitnormal"/>
                    <w:keepNext/>
                    <w:spacing w:before="60" w:after="60"/>
                    <w:ind w:left="0"/>
                    <w:rPr>
                      <w:rFonts w:asciiTheme="minorHAnsi" w:hAnsiTheme="minorHAnsi" w:cstheme="minorHAnsi"/>
                    </w:rPr>
                  </w:pPr>
                  <w:r>
                    <w:rPr>
                      <w:rFonts w:asciiTheme="minorHAnsi" w:hAnsiTheme="minorHAnsi" w:cstheme="minorHAnsi"/>
                    </w:rPr>
                    <w:t>Accès DNG sur support fibre</w:t>
                  </w:r>
                </w:p>
              </w:tc>
              <w:tc>
                <w:tcPr>
                  <w:tcW w:w="1549" w:type="dxa"/>
                  <w:shd w:val="clear" w:color="auto" w:fill="B6DDE8" w:themeFill="accent5" w:themeFillTint="66"/>
                </w:tcPr>
                <w:p w14:paraId="0C350866" w14:textId="77777777" w:rsidR="00C7207A" w:rsidRPr="006A1D3D" w:rsidRDefault="00C7207A" w:rsidP="003606F0">
                  <w:pPr>
                    <w:pStyle w:val="Retraitnormal"/>
                    <w:keepNext/>
                    <w:spacing w:before="60" w:after="60"/>
                    <w:ind w:left="0"/>
                    <w:jc w:val="center"/>
                    <w:rPr>
                      <w:rFonts w:asciiTheme="minorHAnsi" w:hAnsiTheme="minorHAnsi" w:cstheme="minorHAnsi"/>
                    </w:rPr>
                  </w:pPr>
                </w:p>
              </w:tc>
            </w:tr>
            <w:tr w:rsidR="00C7207A" w:rsidRPr="006A1D3D" w14:paraId="42792CA7" w14:textId="77777777" w:rsidTr="003606F0">
              <w:tc>
                <w:tcPr>
                  <w:tcW w:w="4121" w:type="dxa"/>
                </w:tcPr>
                <w:p w14:paraId="537AE1D5" w14:textId="77777777" w:rsidR="00C7207A" w:rsidRPr="006A1D3D" w:rsidRDefault="00C7207A" w:rsidP="003606F0">
                  <w:pPr>
                    <w:pStyle w:val="Retraitnormal"/>
                    <w:keepNext/>
                    <w:spacing w:before="60" w:after="60"/>
                    <w:ind w:left="0"/>
                    <w:rPr>
                      <w:rFonts w:asciiTheme="minorHAnsi" w:hAnsiTheme="minorHAnsi" w:cstheme="minorHAnsi"/>
                    </w:rPr>
                  </w:pPr>
                  <w:r w:rsidRPr="006A1D3D">
                    <w:rPr>
                      <w:rFonts w:asciiTheme="minorHAnsi" w:hAnsiTheme="minorHAnsi" w:cstheme="minorHAnsi"/>
                    </w:rPr>
                    <w:t>Accès DG sur support cuivre</w:t>
                  </w:r>
                </w:p>
              </w:tc>
              <w:tc>
                <w:tcPr>
                  <w:tcW w:w="1549" w:type="dxa"/>
                  <w:shd w:val="clear" w:color="auto" w:fill="B6DDE8" w:themeFill="accent5" w:themeFillTint="66"/>
                </w:tcPr>
                <w:p w14:paraId="2C36842B" w14:textId="77777777" w:rsidR="00C7207A" w:rsidRPr="006A1D3D" w:rsidRDefault="00C7207A" w:rsidP="003606F0">
                  <w:pPr>
                    <w:pStyle w:val="Retraitnormal"/>
                    <w:keepNext/>
                    <w:spacing w:before="60" w:after="60"/>
                    <w:ind w:left="0"/>
                    <w:jc w:val="center"/>
                    <w:rPr>
                      <w:rFonts w:asciiTheme="minorHAnsi" w:hAnsiTheme="minorHAnsi" w:cstheme="minorHAnsi"/>
                    </w:rPr>
                  </w:pPr>
                </w:p>
              </w:tc>
            </w:tr>
            <w:tr w:rsidR="00C7207A" w:rsidRPr="006A1D3D" w14:paraId="768F0602" w14:textId="77777777" w:rsidTr="003606F0">
              <w:tc>
                <w:tcPr>
                  <w:tcW w:w="4121" w:type="dxa"/>
                </w:tcPr>
                <w:p w14:paraId="3DB2E400" w14:textId="77777777" w:rsidR="00C7207A" w:rsidRPr="006A1D3D" w:rsidRDefault="00C7207A" w:rsidP="003606F0">
                  <w:pPr>
                    <w:pStyle w:val="Retraitnormal"/>
                    <w:keepNext/>
                    <w:spacing w:before="60" w:after="60"/>
                    <w:ind w:left="0"/>
                    <w:rPr>
                      <w:rFonts w:asciiTheme="minorHAnsi" w:hAnsiTheme="minorHAnsi" w:cstheme="minorHAnsi"/>
                    </w:rPr>
                  </w:pPr>
                  <w:r>
                    <w:rPr>
                      <w:rFonts w:asciiTheme="minorHAnsi" w:hAnsiTheme="minorHAnsi" w:cstheme="minorHAnsi"/>
                    </w:rPr>
                    <w:t>Accès DG sur support fibre</w:t>
                  </w:r>
                </w:p>
              </w:tc>
              <w:tc>
                <w:tcPr>
                  <w:tcW w:w="1549" w:type="dxa"/>
                  <w:shd w:val="clear" w:color="auto" w:fill="B6DDE8" w:themeFill="accent5" w:themeFillTint="66"/>
                </w:tcPr>
                <w:p w14:paraId="12E1ABF8" w14:textId="77777777" w:rsidR="00C7207A" w:rsidRPr="006A1D3D" w:rsidRDefault="00C7207A" w:rsidP="003606F0">
                  <w:pPr>
                    <w:pStyle w:val="Retraitnormal"/>
                    <w:keepNext/>
                    <w:spacing w:before="60" w:after="60"/>
                    <w:ind w:left="0"/>
                    <w:jc w:val="center"/>
                    <w:rPr>
                      <w:rFonts w:asciiTheme="minorHAnsi" w:hAnsiTheme="minorHAnsi" w:cstheme="minorHAnsi"/>
                    </w:rPr>
                  </w:pPr>
                </w:p>
              </w:tc>
            </w:tr>
          </w:tbl>
          <w:p w14:paraId="41194063" w14:textId="77777777" w:rsidR="00C7207A" w:rsidRPr="00D5586C" w:rsidRDefault="00C7207A" w:rsidP="003606F0">
            <w:pPr>
              <w:pStyle w:val="Retraitnormal"/>
              <w:keepNext/>
              <w:spacing w:before="60" w:after="60"/>
              <w:ind w:left="0"/>
              <w:rPr>
                <w:rFonts w:asciiTheme="minorHAnsi" w:hAnsiTheme="minorHAnsi" w:cstheme="minorHAnsi"/>
              </w:rPr>
            </w:pPr>
          </w:p>
        </w:tc>
      </w:tr>
      <w:tr w:rsidR="00C7207A" w:rsidRPr="00D5586C" w14:paraId="525D5D47" w14:textId="77777777" w:rsidTr="003606F0">
        <w:trPr>
          <w:jc w:val="center"/>
        </w:trPr>
        <w:tc>
          <w:tcPr>
            <w:tcW w:w="1555" w:type="dxa"/>
          </w:tcPr>
          <w:p w14:paraId="1110F45B" w14:textId="77777777" w:rsidR="00C7207A" w:rsidRPr="00D5586C" w:rsidRDefault="00C7207A" w:rsidP="003606F0">
            <w:pPr>
              <w:pStyle w:val="Retraitnormal"/>
              <w:spacing w:before="120" w:after="120"/>
              <w:ind w:left="0"/>
              <w:jc w:val="left"/>
              <w:rPr>
                <w:rFonts w:asciiTheme="minorHAnsi" w:hAnsiTheme="minorHAnsi" w:cstheme="minorHAnsi"/>
              </w:rPr>
            </w:pPr>
            <w:r w:rsidRPr="00D5586C">
              <w:rPr>
                <w:rFonts w:asciiTheme="minorHAnsi" w:hAnsiTheme="minorHAnsi" w:cstheme="minorHAnsi"/>
              </w:rPr>
              <w:t>Procédure de vérification</w:t>
            </w:r>
          </w:p>
        </w:tc>
        <w:tc>
          <w:tcPr>
            <w:tcW w:w="7158" w:type="dxa"/>
            <w:vAlign w:val="center"/>
          </w:tcPr>
          <w:p w14:paraId="527AF6DD" w14:textId="4769EBEE" w:rsidR="00C7207A" w:rsidRPr="00D5586C" w:rsidRDefault="00C7207A" w:rsidP="00AB1136">
            <w:pPr>
              <w:pStyle w:val="Retraitnormal"/>
              <w:keepNext/>
              <w:spacing w:before="60" w:after="60"/>
              <w:ind w:left="0"/>
              <w:rPr>
                <w:rFonts w:asciiTheme="minorHAnsi" w:hAnsiTheme="minorHAnsi" w:cstheme="minorHAnsi"/>
              </w:rPr>
            </w:pPr>
            <w:r w:rsidRPr="00D5586C">
              <w:rPr>
                <w:rFonts w:asciiTheme="minorHAnsi" w:hAnsiTheme="minorHAnsi" w:cstheme="minorHAnsi"/>
              </w:rPr>
              <w:t xml:space="preserve">La vérification sera effectuée sur l’analyse de la liste des tickets d’incidents pendant les </w:t>
            </w:r>
            <w:r>
              <w:rPr>
                <w:rFonts w:asciiTheme="minorHAnsi" w:hAnsiTheme="minorHAnsi" w:cstheme="minorHAnsi"/>
              </w:rPr>
              <w:t xml:space="preserve">comités </w:t>
            </w:r>
            <w:r w:rsidR="00AB1136">
              <w:rPr>
                <w:rFonts w:asciiTheme="minorHAnsi" w:hAnsiTheme="minorHAnsi" w:cstheme="minorHAnsi"/>
              </w:rPr>
              <w:t>d’exploitation</w:t>
            </w:r>
            <w:r w:rsidRPr="00D5586C">
              <w:rPr>
                <w:rFonts w:asciiTheme="minorHAnsi" w:hAnsiTheme="minorHAnsi" w:cstheme="minorHAnsi"/>
              </w:rPr>
              <w:t xml:space="preserve">, en prenant en compte </w:t>
            </w:r>
            <w:r>
              <w:rPr>
                <w:rFonts w:asciiTheme="minorHAnsi" w:hAnsiTheme="minorHAnsi" w:cstheme="minorHAnsi"/>
              </w:rPr>
              <w:t>uniquement</w:t>
            </w:r>
            <w:r w:rsidRPr="00D5586C">
              <w:rPr>
                <w:rFonts w:asciiTheme="minorHAnsi" w:hAnsiTheme="minorHAnsi" w:cstheme="minorHAnsi"/>
              </w:rPr>
              <w:t xml:space="preserve"> les incidents imputables au titulaire.</w:t>
            </w:r>
          </w:p>
        </w:tc>
      </w:tr>
      <w:tr w:rsidR="00C7207A" w:rsidRPr="00D5586C" w14:paraId="0046C2D3" w14:textId="77777777" w:rsidTr="003606F0">
        <w:trPr>
          <w:jc w:val="center"/>
        </w:trPr>
        <w:tc>
          <w:tcPr>
            <w:tcW w:w="1555" w:type="dxa"/>
          </w:tcPr>
          <w:p w14:paraId="62D05EFB" w14:textId="77777777" w:rsidR="00C7207A" w:rsidRPr="00D5586C" w:rsidRDefault="00C7207A" w:rsidP="003606F0">
            <w:pPr>
              <w:pStyle w:val="Retraitnormal"/>
              <w:spacing w:before="120" w:after="120"/>
              <w:ind w:left="0"/>
              <w:jc w:val="left"/>
              <w:rPr>
                <w:rFonts w:asciiTheme="minorHAnsi" w:hAnsiTheme="minorHAnsi" w:cstheme="minorHAnsi"/>
              </w:rPr>
            </w:pPr>
            <w:r w:rsidRPr="00D5586C">
              <w:rPr>
                <w:rFonts w:asciiTheme="minorHAnsi" w:hAnsiTheme="minorHAnsi" w:cstheme="minorHAnsi"/>
              </w:rPr>
              <w:t>Pénalités</w:t>
            </w:r>
          </w:p>
        </w:tc>
        <w:tc>
          <w:tcPr>
            <w:tcW w:w="7158" w:type="dxa"/>
            <w:vAlign w:val="center"/>
          </w:tcPr>
          <w:p w14:paraId="6ED8BC7D" w14:textId="77777777" w:rsidR="00C7207A" w:rsidRPr="00D5586C" w:rsidRDefault="00C7207A" w:rsidP="003606F0">
            <w:pPr>
              <w:pStyle w:val="Retraitnormal"/>
              <w:spacing w:before="60" w:after="60"/>
              <w:ind w:left="0"/>
              <w:rPr>
                <w:rFonts w:asciiTheme="minorHAnsi" w:hAnsiTheme="minorHAnsi" w:cstheme="minorHAnsi"/>
              </w:rPr>
            </w:pPr>
            <w:r w:rsidRPr="00D5586C">
              <w:rPr>
                <w:rFonts w:asciiTheme="minorHAnsi" w:hAnsiTheme="minorHAnsi" w:cstheme="minorHAnsi"/>
              </w:rPr>
              <w:t>Les pénalités seront calculées sur l’écart entre le taux de disponibilité annue</w:t>
            </w:r>
            <w:r>
              <w:rPr>
                <w:rFonts w:asciiTheme="minorHAnsi" w:hAnsiTheme="minorHAnsi" w:cstheme="minorHAnsi"/>
              </w:rPr>
              <w:t xml:space="preserve">l constaté de l’accès </w:t>
            </w:r>
            <w:r w:rsidRPr="00D5586C">
              <w:rPr>
                <w:rFonts w:asciiTheme="minorHAnsi" w:hAnsiTheme="minorHAnsi" w:cstheme="minorHAnsi"/>
              </w:rPr>
              <w:t xml:space="preserve">et la valeur d’engagement du titulaire : </w:t>
            </w:r>
          </w:p>
          <w:p w14:paraId="0BC40A8A" w14:textId="77777777" w:rsidR="00C7207A" w:rsidRPr="00D5586C" w:rsidRDefault="00C7207A" w:rsidP="003606F0">
            <w:pPr>
              <w:pStyle w:val="Retraitnormal"/>
              <w:spacing w:before="60" w:after="60"/>
              <w:ind w:left="0"/>
              <w:rPr>
                <w:rFonts w:asciiTheme="minorHAnsi" w:hAnsiTheme="minorHAnsi" w:cstheme="minorHAnsi"/>
              </w:rPr>
            </w:pPr>
            <w:r>
              <w:rPr>
                <w:rFonts w:asciiTheme="minorHAnsi" w:hAnsiTheme="minorHAnsi" w:cstheme="minorHAnsi"/>
              </w:rPr>
              <w:t>5% du montant de l’abonnement annuel TTC</w:t>
            </w:r>
            <w:r w:rsidRPr="00D5586C">
              <w:rPr>
                <w:rFonts w:asciiTheme="minorHAnsi" w:hAnsiTheme="minorHAnsi" w:cstheme="minorHAnsi"/>
              </w:rPr>
              <w:t xml:space="preserve"> </w:t>
            </w:r>
            <w:r>
              <w:rPr>
                <w:rFonts w:asciiTheme="minorHAnsi" w:hAnsiTheme="minorHAnsi" w:cstheme="minorHAnsi"/>
              </w:rPr>
              <w:t xml:space="preserve">de l’accès </w:t>
            </w:r>
            <w:r w:rsidRPr="00D5586C">
              <w:rPr>
                <w:rFonts w:asciiTheme="minorHAnsi" w:hAnsiTheme="minorHAnsi" w:cstheme="minorHAnsi"/>
              </w:rPr>
              <w:t>par pas de 0,1% d’écart sur le taux de disponibilité, soit, p</w:t>
            </w:r>
            <w:r>
              <w:rPr>
                <w:rFonts w:asciiTheme="minorHAnsi" w:hAnsiTheme="minorHAnsi" w:cstheme="minorHAnsi"/>
              </w:rPr>
              <w:t>ar exemple, pour un taux de 99,95</w:t>
            </w:r>
            <w:r w:rsidRPr="00D5586C">
              <w:rPr>
                <w:rFonts w:asciiTheme="minorHAnsi" w:hAnsiTheme="minorHAnsi" w:cstheme="minorHAnsi"/>
              </w:rPr>
              <w:t>% :</w:t>
            </w:r>
          </w:p>
          <w:p w14:paraId="7AD4FECF" w14:textId="77777777" w:rsidR="00C7207A" w:rsidRPr="00D5586C" w:rsidRDefault="00C7207A" w:rsidP="003606F0">
            <w:pPr>
              <w:pStyle w:val="Retraitnormal"/>
              <w:numPr>
                <w:ilvl w:val="0"/>
                <w:numId w:val="1"/>
              </w:numPr>
              <w:spacing w:before="60" w:after="60"/>
              <w:ind w:left="720"/>
              <w:rPr>
                <w:rFonts w:asciiTheme="minorHAnsi" w:hAnsiTheme="minorHAnsi" w:cstheme="minorHAnsi"/>
              </w:rPr>
            </w:pPr>
            <w:r>
              <w:rPr>
                <w:rFonts w:asciiTheme="minorHAnsi" w:hAnsiTheme="minorHAnsi" w:cstheme="minorHAnsi"/>
              </w:rPr>
              <w:t>99,85% &lt;= Taux &lt; 99,95</w:t>
            </w:r>
            <w:r w:rsidRPr="00D5586C">
              <w:rPr>
                <w:rFonts w:asciiTheme="minorHAnsi" w:hAnsiTheme="minorHAnsi" w:cstheme="minorHAnsi"/>
              </w:rPr>
              <w:t>%</w:t>
            </w:r>
            <w:r w:rsidRPr="00D5586C">
              <w:rPr>
                <w:rFonts w:asciiTheme="minorHAnsi" w:hAnsiTheme="minorHAnsi" w:cstheme="minorHAnsi"/>
              </w:rPr>
              <w:tab/>
              <w:t xml:space="preserve">5% </w:t>
            </w:r>
          </w:p>
          <w:p w14:paraId="5840519F" w14:textId="77777777" w:rsidR="00C7207A" w:rsidRPr="00D5586C" w:rsidRDefault="00C7207A" w:rsidP="003606F0">
            <w:pPr>
              <w:pStyle w:val="Retraitnormal"/>
              <w:numPr>
                <w:ilvl w:val="0"/>
                <w:numId w:val="1"/>
              </w:numPr>
              <w:spacing w:before="60" w:after="60"/>
              <w:ind w:left="720"/>
              <w:rPr>
                <w:rFonts w:asciiTheme="minorHAnsi" w:hAnsiTheme="minorHAnsi" w:cstheme="minorHAnsi"/>
              </w:rPr>
            </w:pPr>
            <w:r>
              <w:rPr>
                <w:rFonts w:asciiTheme="minorHAnsi" w:hAnsiTheme="minorHAnsi" w:cstheme="minorHAnsi"/>
              </w:rPr>
              <w:t>99,75% &lt;= Taux &lt; 99,85</w:t>
            </w:r>
            <w:r w:rsidRPr="00D5586C">
              <w:rPr>
                <w:rFonts w:asciiTheme="minorHAnsi" w:hAnsiTheme="minorHAnsi" w:cstheme="minorHAnsi"/>
              </w:rPr>
              <w:t>%</w:t>
            </w:r>
            <w:r w:rsidRPr="00D5586C">
              <w:rPr>
                <w:rFonts w:asciiTheme="minorHAnsi" w:hAnsiTheme="minorHAnsi" w:cstheme="minorHAnsi"/>
              </w:rPr>
              <w:tab/>
              <w:t>10%</w:t>
            </w:r>
          </w:p>
          <w:p w14:paraId="36881582" w14:textId="77777777" w:rsidR="00C7207A" w:rsidRPr="00D5586C" w:rsidRDefault="00C7207A" w:rsidP="003606F0">
            <w:pPr>
              <w:pStyle w:val="Retraitnormal"/>
              <w:numPr>
                <w:ilvl w:val="0"/>
                <w:numId w:val="1"/>
              </w:numPr>
              <w:spacing w:before="60" w:after="60"/>
              <w:ind w:left="720"/>
              <w:rPr>
                <w:rFonts w:asciiTheme="minorHAnsi" w:hAnsiTheme="minorHAnsi" w:cstheme="minorHAnsi"/>
              </w:rPr>
            </w:pPr>
            <w:r>
              <w:rPr>
                <w:rFonts w:asciiTheme="minorHAnsi" w:hAnsiTheme="minorHAnsi" w:cstheme="minorHAnsi"/>
              </w:rPr>
              <w:t>99,65% &lt;= Taux &lt; 99,75</w:t>
            </w:r>
            <w:r w:rsidRPr="00D5586C">
              <w:rPr>
                <w:rFonts w:asciiTheme="minorHAnsi" w:hAnsiTheme="minorHAnsi" w:cstheme="minorHAnsi"/>
              </w:rPr>
              <w:t>%</w:t>
            </w:r>
            <w:r w:rsidRPr="00D5586C">
              <w:rPr>
                <w:rFonts w:asciiTheme="minorHAnsi" w:hAnsiTheme="minorHAnsi" w:cstheme="minorHAnsi"/>
              </w:rPr>
              <w:tab/>
              <w:t>15%</w:t>
            </w:r>
          </w:p>
          <w:p w14:paraId="1DADE06A" w14:textId="77777777" w:rsidR="00C7207A" w:rsidRPr="00D5586C" w:rsidRDefault="00C7207A" w:rsidP="003606F0">
            <w:pPr>
              <w:pStyle w:val="Retraitnormal"/>
              <w:numPr>
                <w:ilvl w:val="0"/>
                <w:numId w:val="1"/>
              </w:numPr>
              <w:spacing w:before="60" w:after="60"/>
              <w:ind w:left="720"/>
              <w:rPr>
                <w:rFonts w:asciiTheme="minorHAnsi" w:hAnsiTheme="minorHAnsi" w:cstheme="minorHAnsi"/>
              </w:rPr>
            </w:pPr>
            <w:r>
              <w:rPr>
                <w:rFonts w:asciiTheme="minorHAnsi" w:hAnsiTheme="minorHAnsi" w:cstheme="minorHAnsi"/>
              </w:rPr>
              <w:t>99,55% &lt;= Taux &lt; 99,65</w:t>
            </w:r>
            <w:r w:rsidRPr="00D5586C">
              <w:rPr>
                <w:rFonts w:asciiTheme="minorHAnsi" w:hAnsiTheme="minorHAnsi" w:cstheme="minorHAnsi"/>
              </w:rPr>
              <w:t>%</w:t>
            </w:r>
            <w:r w:rsidRPr="00D5586C">
              <w:rPr>
                <w:rFonts w:asciiTheme="minorHAnsi" w:hAnsiTheme="minorHAnsi" w:cstheme="minorHAnsi"/>
              </w:rPr>
              <w:tab/>
              <w:t>20%</w:t>
            </w:r>
          </w:p>
          <w:p w14:paraId="32870139" w14:textId="77777777" w:rsidR="00C7207A" w:rsidRPr="00D5586C" w:rsidRDefault="00C7207A" w:rsidP="003606F0">
            <w:pPr>
              <w:pStyle w:val="Retraitnormal"/>
              <w:numPr>
                <w:ilvl w:val="0"/>
                <w:numId w:val="1"/>
              </w:numPr>
              <w:spacing w:before="60" w:after="60"/>
              <w:ind w:left="720"/>
              <w:rPr>
                <w:rFonts w:asciiTheme="minorHAnsi" w:hAnsiTheme="minorHAnsi" w:cstheme="minorHAnsi"/>
              </w:rPr>
            </w:pPr>
            <w:r w:rsidRPr="00D5586C">
              <w:rPr>
                <w:rFonts w:asciiTheme="minorHAnsi" w:hAnsiTheme="minorHAnsi" w:cstheme="minorHAnsi"/>
              </w:rPr>
              <w:t>etc.</w:t>
            </w:r>
          </w:p>
        </w:tc>
      </w:tr>
    </w:tbl>
    <w:p w14:paraId="35ACC755" w14:textId="77777777" w:rsidR="00C7207A" w:rsidRDefault="00C7207A" w:rsidP="00C7207A">
      <w:pPr>
        <w:rPr>
          <w:rFonts w:asciiTheme="minorHAnsi" w:hAnsiTheme="minorHAnsi" w:cstheme="minorHAnsi"/>
        </w:rPr>
      </w:pPr>
    </w:p>
    <w:p w14:paraId="4067E7F0" w14:textId="77777777" w:rsidR="00C7207A" w:rsidRDefault="00C7207A" w:rsidP="00C7207A">
      <w:pPr>
        <w:pStyle w:val="Titre3"/>
        <w:numPr>
          <w:ilvl w:val="2"/>
          <w:numId w:val="9"/>
        </w:numPr>
      </w:pPr>
      <w:bookmarkStart w:id="10" w:name="_Toc204246621"/>
      <w:bookmarkStart w:id="11" w:name="_Toc204267038"/>
      <w:r w:rsidRPr="00911F57">
        <w:lastRenderedPageBreak/>
        <w:t>Nombre maximum d’indisponibilités d’un accès par an</w:t>
      </w:r>
      <w:bookmarkEnd w:id="10"/>
      <w:bookmarkEnd w:id="11"/>
    </w:p>
    <w:tbl>
      <w:tblPr>
        <w:tblW w:w="87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5"/>
        <w:gridCol w:w="7158"/>
      </w:tblGrid>
      <w:tr w:rsidR="00C7207A" w:rsidRPr="00D5586C" w14:paraId="5C4DDA70" w14:textId="77777777" w:rsidTr="003606F0">
        <w:trPr>
          <w:jc w:val="center"/>
        </w:trPr>
        <w:tc>
          <w:tcPr>
            <w:tcW w:w="8713" w:type="dxa"/>
            <w:gridSpan w:val="2"/>
            <w:shd w:val="clear" w:color="auto" w:fill="000000" w:themeFill="text1"/>
          </w:tcPr>
          <w:p w14:paraId="6D39C52A" w14:textId="77777777" w:rsidR="00C7207A" w:rsidRPr="00D5586C" w:rsidRDefault="00C7207A" w:rsidP="003606F0">
            <w:pPr>
              <w:pStyle w:val="Retraitnormal"/>
              <w:keepNext/>
              <w:spacing w:before="120" w:after="120"/>
              <w:ind w:left="0"/>
              <w:jc w:val="center"/>
              <w:rPr>
                <w:rFonts w:asciiTheme="minorHAnsi" w:hAnsiTheme="minorHAnsi" w:cstheme="minorHAnsi"/>
                <w:smallCaps/>
                <w:color w:val="FFFFFF"/>
              </w:rPr>
            </w:pPr>
            <w:r w:rsidRPr="00D5586C">
              <w:rPr>
                <w:rFonts w:asciiTheme="minorHAnsi" w:hAnsiTheme="minorHAnsi" w:cstheme="minorHAnsi"/>
                <w:b/>
                <w:smallCaps/>
                <w:color w:val="FFFFFF"/>
              </w:rPr>
              <w:t>Nombre maximum d’indisponibilités d’un</w:t>
            </w:r>
            <w:r>
              <w:rPr>
                <w:rFonts w:asciiTheme="minorHAnsi" w:hAnsiTheme="minorHAnsi" w:cstheme="minorHAnsi"/>
                <w:b/>
                <w:smallCaps/>
                <w:color w:val="FFFFFF"/>
              </w:rPr>
              <w:t xml:space="preserve"> accès par an</w:t>
            </w:r>
          </w:p>
        </w:tc>
      </w:tr>
      <w:tr w:rsidR="00C7207A" w:rsidRPr="00D5586C" w14:paraId="76620E25" w14:textId="77777777" w:rsidTr="003606F0">
        <w:trPr>
          <w:jc w:val="center"/>
        </w:trPr>
        <w:tc>
          <w:tcPr>
            <w:tcW w:w="1555" w:type="dxa"/>
            <w:vAlign w:val="center"/>
          </w:tcPr>
          <w:p w14:paraId="31C1D008" w14:textId="77777777" w:rsidR="00C7207A" w:rsidRPr="00D5586C" w:rsidRDefault="00C7207A" w:rsidP="003606F0">
            <w:pPr>
              <w:pStyle w:val="Retraitnormal"/>
              <w:keepNext/>
              <w:spacing w:before="120" w:after="120"/>
              <w:ind w:left="0"/>
              <w:jc w:val="left"/>
              <w:rPr>
                <w:rFonts w:asciiTheme="minorHAnsi" w:hAnsiTheme="minorHAnsi" w:cstheme="minorHAnsi"/>
              </w:rPr>
            </w:pPr>
            <w:r w:rsidRPr="00D5586C">
              <w:rPr>
                <w:rFonts w:asciiTheme="minorHAnsi" w:hAnsiTheme="minorHAnsi" w:cstheme="minorHAnsi"/>
              </w:rPr>
              <w:t xml:space="preserve">Définition de la </w:t>
            </w:r>
            <w:r>
              <w:rPr>
                <w:rFonts w:asciiTheme="minorHAnsi" w:hAnsiTheme="minorHAnsi" w:cstheme="minorHAnsi"/>
              </w:rPr>
              <w:t>Cnam</w:t>
            </w:r>
          </w:p>
        </w:tc>
        <w:tc>
          <w:tcPr>
            <w:tcW w:w="7158" w:type="dxa"/>
            <w:vAlign w:val="center"/>
          </w:tcPr>
          <w:p w14:paraId="73569879" w14:textId="77777777" w:rsidR="00C7207A" w:rsidRDefault="00C7207A" w:rsidP="003606F0">
            <w:pPr>
              <w:pStyle w:val="Retraitnormal"/>
              <w:spacing w:before="60" w:after="60"/>
              <w:ind w:left="0"/>
              <w:rPr>
                <w:rFonts w:asciiTheme="minorHAnsi" w:hAnsiTheme="minorHAnsi" w:cstheme="minorHAnsi"/>
              </w:rPr>
            </w:pPr>
            <w:r w:rsidRPr="00D5586C">
              <w:rPr>
                <w:rFonts w:asciiTheme="minorHAnsi" w:hAnsiTheme="minorHAnsi" w:cstheme="minorHAnsi"/>
              </w:rPr>
              <w:t xml:space="preserve">Nombre maximum d’indisponibilités intervenues dans la plage de maintenance par an </w:t>
            </w:r>
            <w:r>
              <w:rPr>
                <w:rFonts w:asciiTheme="minorHAnsi" w:hAnsiTheme="minorHAnsi" w:cstheme="minorHAnsi"/>
              </w:rPr>
              <w:t>et par accès</w:t>
            </w:r>
            <w:r w:rsidRPr="00D5586C">
              <w:rPr>
                <w:rFonts w:asciiTheme="minorHAnsi" w:hAnsiTheme="minorHAnsi" w:cstheme="minorHAnsi"/>
              </w:rPr>
              <w:t xml:space="preserve">. Une indisponibilité étant caractérisée par une </w:t>
            </w:r>
            <w:r>
              <w:rPr>
                <w:rFonts w:asciiTheme="minorHAnsi" w:hAnsiTheme="minorHAnsi" w:cstheme="minorHAnsi"/>
              </w:rPr>
              <w:t>coupure totale du service</w:t>
            </w:r>
            <w:r w:rsidRPr="00D5586C">
              <w:rPr>
                <w:rFonts w:asciiTheme="minorHAnsi" w:hAnsiTheme="minorHAnsi" w:cstheme="minorHAnsi"/>
              </w:rPr>
              <w:t xml:space="preserve"> </w:t>
            </w:r>
            <w:r>
              <w:rPr>
                <w:rFonts w:asciiTheme="minorHAnsi" w:hAnsiTheme="minorHAnsi" w:cstheme="minorHAnsi"/>
              </w:rPr>
              <w:t xml:space="preserve">ou une dégradation </w:t>
            </w:r>
            <w:r w:rsidRPr="00D5586C">
              <w:rPr>
                <w:rFonts w:asciiTheme="minorHAnsi" w:hAnsiTheme="minorHAnsi" w:cstheme="minorHAnsi"/>
              </w:rPr>
              <w:t>de service donnant lieu à l’ouverture d’un ticket d’incident</w:t>
            </w:r>
            <w:r w:rsidRPr="00D5586C">
              <w:rPr>
                <w:rStyle w:val="Appelnotedebasdep"/>
                <w:rFonts w:asciiTheme="minorHAnsi" w:hAnsiTheme="minorHAnsi" w:cstheme="minorHAnsi"/>
              </w:rPr>
              <w:footnoteReference w:id="6"/>
            </w:r>
            <w:r w:rsidRPr="00D5586C">
              <w:rPr>
                <w:rFonts w:asciiTheme="minorHAnsi" w:hAnsiTheme="minorHAnsi" w:cstheme="minorHAnsi"/>
              </w:rPr>
              <w:t>, et dont l’origine est de la responsabilité du titulaire.</w:t>
            </w:r>
          </w:p>
          <w:p w14:paraId="5C24446E" w14:textId="6D0A26D1" w:rsidR="00C7207A" w:rsidRPr="00D5586C" w:rsidRDefault="00C7207A" w:rsidP="00E74383">
            <w:pPr>
              <w:pStyle w:val="Retraitnormal"/>
              <w:spacing w:before="60" w:after="60"/>
              <w:ind w:left="0"/>
              <w:rPr>
                <w:rFonts w:asciiTheme="minorHAnsi" w:hAnsiTheme="minorHAnsi" w:cstheme="minorHAnsi"/>
              </w:rPr>
            </w:pPr>
            <w:r w:rsidRPr="00EC73B7">
              <w:rPr>
                <w:rFonts w:asciiTheme="minorHAnsi" w:hAnsiTheme="minorHAnsi" w:cstheme="minorHAnsi"/>
                <w:u w:val="single"/>
              </w:rPr>
              <w:t>Accès concernés</w:t>
            </w:r>
            <w:r w:rsidRPr="00577624">
              <w:rPr>
                <w:rFonts w:asciiTheme="minorHAnsi" w:hAnsiTheme="minorHAnsi" w:cstheme="minorHAnsi"/>
              </w:rPr>
              <w:t xml:space="preserve"> : </w:t>
            </w:r>
            <w:r>
              <w:rPr>
                <w:rFonts w:asciiTheme="minorHAnsi" w:hAnsiTheme="minorHAnsi" w:cstheme="minorHAnsi"/>
              </w:rPr>
              <w:t xml:space="preserve">accès à Débit Garanti (DG), </w:t>
            </w:r>
            <w:r w:rsidR="00E74383">
              <w:rPr>
                <w:rFonts w:asciiTheme="minorHAnsi" w:hAnsiTheme="minorHAnsi" w:cstheme="minorHAnsi"/>
              </w:rPr>
              <w:t>accès à Débit Non Garanti (DNG).</w:t>
            </w:r>
          </w:p>
        </w:tc>
      </w:tr>
      <w:tr w:rsidR="00C7207A" w:rsidRPr="00D5586C" w14:paraId="2D00C05E" w14:textId="77777777" w:rsidTr="003606F0">
        <w:trPr>
          <w:jc w:val="center"/>
        </w:trPr>
        <w:tc>
          <w:tcPr>
            <w:tcW w:w="1555" w:type="dxa"/>
            <w:shd w:val="pct20" w:color="auto" w:fill="FFFFFF"/>
            <w:vAlign w:val="center"/>
          </w:tcPr>
          <w:p w14:paraId="2AC587A5" w14:textId="77777777" w:rsidR="00C7207A" w:rsidRPr="00D5586C" w:rsidRDefault="00C7207A" w:rsidP="003606F0">
            <w:pPr>
              <w:pStyle w:val="Retraitnormal"/>
              <w:keepNext/>
              <w:spacing w:before="120" w:after="120"/>
              <w:ind w:left="0"/>
              <w:jc w:val="left"/>
              <w:rPr>
                <w:rFonts w:asciiTheme="minorHAnsi" w:hAnsiTheme="minorHAnsi" w:cstheme="minorHAnsi"/>
                <w:b/>
              </w:rPr>
            </w:pPr>
            <w:r w:rsidRPr="00D5586C">
              <w:rPr>
                <w:rFonts w:asciiTheme="minorHAnsi" w:hAnsiTheme="minorHAnsi" w:cstheme="minorHAnsi"/>
                <w:b/>
              </w:rPr>
              <w:t xml:space="preserve">Objectif </w:t>
            </w:r>
            <w:r>
              <w:rPr>
                <w:rFonts w:asciiTheme="minorHAnsi" w:hAnsiTheme="minorHAnsi" w:cstheme="minorHAnsi"/>
                <w:b/>
              </w:rPr>
              <w:t>Cnam</w:t>
            </w:r>
          </w:p>
        </w:tc>
        <w:tc>
          <w:tcPr>
            <w:tcW w:w="7158" w:type="dxa"/>
            <w:shd w:val="pct20" w:color="auto" w:fill="FFFFFF"/>
            <w:vAlign w:val="center"/>
          </w:tcPr>
          <w:p w14:paraId="76F1957C" w14:textId="77777777" w:rsidR="00C7207A" w:rsidRPr="00D5586C" w:rsidRDefault="00C7207A" w:rsidP="003606F0">
            <w:pPr>
              <w:pStyle w:val="Retraitnormal"/>
              <w:keepNext/>
              <w:spacing w:before="60" w:after="60"/>
              <w:ind w:left="0"/>
              <w:rPr>
                <w:rFonts w:asciiTheme="minorHAnsi" w:hAnsiTheme="minorHAnsi" w:cstheme="minorHAnsi"/>
                <w:b/>
              </w:rPr>
            </w:pPr>
            <w:r w:rsidRPr="00D5586C">
              <w:rPr>
                <w:rFonts w:asciiTheme="minorHAnsi" w:hAnsiTheme="minorHAnsi" w:cstheme="minorHAnsi"/>
                <w:b/>
              </w:rPr>
              <w:t xml:space="preserve">2 </w:t>
            </w:r>
            <w:r>
              <w:rPr>
                <w:rFonts w:asciiTheme="minorHAnsi" w:hAnsiTheme="minorHAnsi" w:cstheme="minorHAnsi"/>
                <w:b/>
              </w:rPr>
              <w:t xml:space="preserve">maximum </w:t>
            </w:r>
            <w:r w:rsidRPr="00D5586C">
              <w:rPr>
                <w:rFonts w:asciiTheme="minorHAnsi" w:hAnsiTheme="minorHAnsi" w:cstheme="minorHAnsi"/>
                <w:b/>
              </w:rPr>
              <w:t xml:space="preserve">par an </w:t>
            </w:r>
            <w:r>
              <w:rPr>
                <w:rFonts w:asciiTheme="minorHAnsi" w:hAnsiTheme="minorHAnsi" w:cstheme="minorHAnsi"/>
                <w:b/>
              </w:rPr>
              <w:t>et par accès</w:t>
            </w:r>
          </w:p>
        </w:tc>
      </w:tr>
      <w:tr w:rsidR="00C7207A" w:rsidRPr="00D5586C" w14:paraId="77C4E784" w14:textId="77777777" w:rsidTr="003606F0">
        <w:trPr>
          <w:jc w:val="center"/>
        </w:trPr>
        <w:tc>
          <w:tcPr>
            <w:tcW w:w="1555" w:type="dxa"/>
            <w:vAlign w:val="center"/>
          </w:tcPr>
          <w:p w14:paraId="10E0959E" w14:textId="77777777" w:rsidR="00C7207A" w:rsidRPr="00D5586C" w:rsidRDefault="00C7207A" w:rsidP="003606F0">
            <w:pPr>
              <w:pStyle w:val="Retraitnormal"/>
              <w:spacing w:before="120" w:after="120"/>
              <w:ind w:left="0"/>
              <w:jc w:val="left"/>
              <w:rPr>
                <w:rFonts w:asciiTheme="minorHAnsi" w:hAnsiTheme="minorHAnsi" w:cstheme="minorHAnsi"/>
              </w:rPr>
            </w:pPr>
            <w:r w:rsidRPr="00D5586C">
              <w:rPr>
                <w:rFonts w:asciiTheme="minorHAnsi" w:hAnsiTheme="minorHAnsi" w:cstheme="minorHAnsi"/>
              </w:rPr>
              <w:t>Valeur d’engagement</w:t>
            </w:r>
            <w:r>
              <w:rPr>
                <w:rStyle w:val="Appelnotedebasdep"/>
                <w:rFonts w:asciiTheme="minorHAnsi" w:hAnsiTheme="minorHAnsi"/>
              </w:rPr>
              <w:footnoteReference w:id="7"/>
            </w:r>
          </w:p>
        </w:tc>
        <w:tc>
          <w:tcPr>
            <w:tcW w:w="7158" w:type="dxa"/>
            <w:vAlign w:val="center"/>
          </w:tcPr>
          <w:tbl>
            <w:tblPr>
              <w:tblStyle w:val="Grilledutableau"/>
              <w:tblW w:w="0" w:type="auto"/>
              <w:tblInd w:w="199" w:type="dxa"/>
              <w:tblBorders>
                <w:top w:val="single" w:sz="12" w:space="0" w:color="4BACC6" w:themeColor="accent5"/>
                <w:left w:val="single" w:sz="12" w:space="0" w:color="4BACC6" w:themeColor="accent5"/>
                <w:bottom w:val="single" w:sz="12" w:space="0" w:color="4BACC6" w:themeColor="accent5"/>
                <w:right w:val="single" w:sz="12" w:space="0" w:color="4BACC6" w:themeColor="accent5"/>
                <w:insideH w:val="single" w:sz="12" w:space="0" w:color="4BACC6" w:themeColor="accent5"/>
                <w:insideV w:val="single" w:sz="12" w:space="0" w:color="4BACC6" w:themeColor="accent5"/>
              </w:tblBorders>
              <w:tblLayout w:type="fixed"/>
              <w:tblLook w:val="04A0" w:firstRow="1" w:lastRow="0" w:firstColumn="1" w:lastColumn="0" w:noHBand="0" w:noVBand="1"/>
            </w:tblPr>
            <w:tblGrid>
              <w:gridCol w:w="3827"/>
              <w:gridCol w:w="1985"/>
            </w:tblGrid>
            <w:tr w:rsidR="00C7207A" w:rsidRPr="006A1D3D" w14:paraId="14A70C2C" w14:textId="77777777" w:rsidTr="003606F0">
              <w:tc>
                <w:tcPr>
                  <w:tcW w:w="3827" w:type="dxa"/>
                </w:tcPr>
                <w:p w14:paraId="12D87C1C" w14:textId="77777777" w:rsidR="00C7207A" w:rsidRPr="006A1D3D" w:rsidRDefault="00C7207A" w:rsidP="003606F0">
                  <w:pPr>
                    <w:pStyle w:val="Retraitnormal"/>
                    <w:keepNext/>
                    <w:spacing w:before="60" w:after="60"/>
                    <w:ind w:left="0"/>
                    <w:rPr>
                      <w:rFonts w:asciiTheme="minorHAnsi" w:hAnsiTheme="minorHAnsi" w:cstheme="minorHAnsi"/>
                    </w:rPr>
                  </w:pPr>
                  <w:r w:rsidRPr="006A1D3D">
                    <w:rPr>
                      <w:rFonts w:asciiTheme="minorHAnsi" w:hAnsiTheme="minorHAnsi" w:cstheme="minorHAnsi"/>
                    </w:rPr>
                    <w:t>Accès DNG sur support cuivre</w:t>
                  </w:r>
                </w:p>
              </w:tc>
              <w:tc>
                <w:tcPr>
                  <w:tcW w:w="1985" w:type="dxa"/>
                  <w:shd w:val="clear" w:color="auto" w:fill="B6DDE8" w:themeFill="accent5" w:themeFillTint="66"/>
                </w:tcPr>
                <w:p w14:paraId="161DEA02" w14:textId="77777777" w:rsidR="00C7207A" w:rsidRPr="006A1D3D" w:rsidRDefault="00C7207A" w:rsidP="003606F0">
                  <w:pPr>
                    <w:pStyle w:val="Retraitnormal"/>
                    <w:keepNext/>
                    <w:spacing w:before="60" w:after="60"/>
                    <w:ind w:left="0"/>
                    <w:jc w:val="center"/>
                    <w:rPr>
                      <w:rFonts w:asciiTheme="minorHAnsi" w:hAnsiTheme="minorHAnsi" w:cstheme="minorHAnsi"/>
                    </w:rPr>
                  </w:pPr>
                </w:p>
              </w:tc>
            </w:tr>
            <w:tr w:rsidR="00C7207A" w:rsidRPr="006A1D3D" w14:paraId="2EAA9196" w14:textId="77777777" w:rsidTr="003606F0">
              <w:tc>
                <w:tcPr>
                  <w:tcW w:w="3827" w:type="dxa"/>
                </w:tcPr>
                <w:p w14:paraId="678AA55C" w14:textId="77777777" w:rsidR="00C7207A" w:rsidRPr="006A1D3D" w:rsidRDefault="00C7207A" w:rsidP="003606F0">
                  <w:pPr>
                    <w:pStyle w:val="Retraitnormal"/>
                    <w:keepNext/>
                    <w:spacing w:before="60" w:after="60"/>
                    <w:ind w:left="0"/>
                    <w:rPr>
                      <w:rFonts w:asciiTheme="minorHAnsi" w:hAnsiTheme="minorHAnsi" w:cstheme="minorHAnsi"/>
                    </w:rPr>
                  </w:pPr>
                  <w:r>
                    <w:rPr>
                      <w:rFonts w:asciiTheme="minorHAnsi" w:hAnsiTheme="minorHAnsi" w:cstheme="minorHAnsi"/>
                    </w:rPr>
                    <w:t>Accès DNG sur support fibre</w:t>
                  </w:r>
                </w:p>
              </w:tc>
              <w:tc>
                <w:tcPr>
                  <w:tcW w:w="1985" w:type="dxa"/>
                  <w:shd w:val="clear" w:color="auto" w:fill="B6DDE8" w:themeFill="accent5" w:themeFillTint="66"/>
                </w:tcPr>
                <w:p w14:paraId="4CF6AF29" w14:textId="77777777" w:rsidR="00C7207A" w:rsidRPr="006A1D3D" w:rsidRDefault="00C7207A" w:rsidP="003606F0">
                  <w:pPr>
                    <w:pStyle w:val="Retraitnormal"/>
                    <w:keepNext/>
                    <w:spacing w:before="60" w:after="60"/>
                    <w:ind w:left="0"/>
                    <w:jc w:val="center"/>
                    <w:rPr>
                      <w:rFonts w:asciiTheme="minorHAnsi" w:hAnsiTheme="minorHAnsi" w:cstheme="minorHAnsi"/>
                    </w:rPr>
                  </w:pPr>
                </w:p>
              </w:tc>
            </w:tr>
            <w:tr w:rsidR="00C7207A" w:rsidRPr="006A1D3D" w14:paraId="68B853DD" w14:textId="77777777" w:rsidTr="003606F0">
              <w:tc>
                <w:tcPr>
                  <w:tcW w:w="3827" w:type="dxa"/>
                </w:tcPr>
                <w:p w14:paraId="609FEB3A" w14:textId="77777777" w:rsidR="00C7207A" w:rsidRPr="006A1D3D" w:rsidRDefault="00C7207A" w:rsidP="003606F0">
                  <w:pPr>
                    <w:pStyle w:val="Retraitnormal"/>
                    <w:keepNext/>
                    <w:spacing w:before="60" w:after="60"/>
                    <w:ind w:left="0"/>
                    <w:rPr>
                      <w:rFonts w:asciiTheme="minorHAnsi" w:hAnsiTheme="minorHAnsi" w:cstheme="minorHAnsi"/>
                    </w:rPr>
                  </w:pPr>
                  <w:r w:rsidRPr="006A1D3D">
                    <w:rPr>
                      <w:rFonts w:asciiTheme="minorHAnsi" w:hAnsiTheme="minorHAnsi" w:cstheme="minorHAnsi"/>
                    </w:rPr>
                    <w:t>Accès DG sur support cuivre</w:t>
                  </w:r>
                </w:p>
              </w:tc>
              <w:tc>
                <w:tcPr>
                  <w:tcW w:w="1985" w:type="dxa"/>
                  <w:shd w:val="clear" w:color="auto" w:fill="B6DDE8" w:themeFill="accent5" w:themeFillTint="66"/>
                </w:tcPr>
                <w:p w14:paraId="720FF1B3" w14:textId="77777777" w:rsidR="00C7207A" w:rsidRPr="006A1D3D" w:rsidRDefault="00C7207A" w:rsidP="003606F0">
                  <w:pPr>
                    <w:pStyle w:val="Retraitnormal"/>
                    <w:keepNext/>
                    <w:spacing w:before="60" w:after="60"/>
                    <w:ind w:left="0"/>
                    <w:jc w:val="center"/>
                    <w:rPr>
                      <w:rFonts w:asciiTheme="minorHAnsi" w:hAnsiTheme="minorHAnsi" w:cstheme="minorHAnsi"/>
                    </w:rPr>
                  </w:pPr>
                </w:p>
              </w:tc>
            </w:tr>
            <w:tr w:rsidR="00C7207A" w:rsidRPr="006A1D3D" w14:paraId="3DF35715" w14:textId="77777777" w:rsidTr="003606F0">
              <w:tc>
                <w:tcPr>
                  <w:tcW w:w="3827" w:type="dxa"/>
                </w:tcPr>
                <w:p w14:paraId="02763E99" w14:textId="77777777" w:rsidR="00C7207A" w:rsidRPr="006A1D3D" w:rsidRDefault="00C7207A" w:rsidP="003606F0">
                  <w:pPr>
                    <w:pStyle w:val="Retraitnormal"/>
                    <w:keepNext/>
                    <w:spacing w:before="60" w:after="60"/>
                    <w:ind w:left="0"/>
                    <w:rPr>
                      <w:rFonts w:asciiTheme="minorHAnsi" w:hAnsiTheme="minorHAnsi" w:cstheme="minorHAnsi"/>
                    </w:rPr>
                  </w:pPr>
                  <w:r>
                    <w:rPr>
                      <w:rFonts w:asciiTheme="minorHAnsi" w:hAnsiTheme="minorHAnsi" w:cstheme="minorHAnsi"/>
                    </w:rPr>
                    <w:t>Accès DG sur support fibre</w:t>
                  </w:r>
                </w:p>
              </w:tc>
              <w:tc>
                <w:tcPr>
                  <w:tcW w:w="1985" w:type="dxa"/>
                  <w:shd w:val="clear" w:color="auto" w:fill="B6DDE8" w:themeFill="accent5" w:themeFillTint="66"/>
                </w:tcPr>
                <w:p w14:paraId="0D4C29FC" w14:textId="77777777" w:rsidR="00C7207A" w:rsidRPr="006A1D3D" w:rsidRDefault="00C7207A" w:rsidP="003606F0">
                  <w:pPr>
                    <w:pStyle w:val="Retraitnormal"/>
                    <w:keepNext/>
                    <w:spacing w:before="60" w:after="60"/>
                    <w:ind w:left="0"/>
                    <w:jc w:val="center"/>
                    <w:rPr>
                      <w:rFonts w:asciiTheme="minorHAnsi" w:hAnsiTheme="minorHAnsi" w:cstheme="minorHAnsi"/>
                    </w:rPr>
                  </w:pPr>
                </w:p>
              </w:tc>
            </w:tr>
          </w:tbl>
          <w:p w14:paraId="77118FC1" w14:textId="77777777" w:rsidR="00C7207A" w:rsidRPr="00D5586C" w:rsidRDefault="00C7207A" w:rsidP="003606F0">
            <w:pPr>
              <w:pStyle w:val="Retraitnormal"/>
              <w:keepNext/>
              <w:spacing w:before="60" w:after="60"/>
              <w:ind w:left="0"/>
              <w:rPr>
                <w:rFonts w:asciiTheme="minorHAnsi" w:hAnsiTheme="minorHAnsi" w:cstheme="minorHAnsi"/>
              </w:rPr>
            </w:pPr>
          </w:p>
        </w:tc>
      </w:tr>
      <w:tr w:rsidR="00C7207A" w:rsidRPr="00D5586C" w14:paraId="25D0AD18" w14:textId="77777777" w:rsidTr="003606F0">
        <w:trPr>
          <w:jc w:val="center"/>
        </w:trPr>
        <w:tc>
          <w:tcPr>
            <w:tcW w:w="1555" w:type="dxa"/>
            <w:vAlign w:val="center"/>
          </w:tcPr>
          <w:p w14:paraId="57F2BA0C" w14:textId="77777777" w:rsidR="00C7207A" w:rsidRPr="00D5586C" w:rsidRDefault="00C7207A" w:rsidP="003606F0">
            <w:pPr>
              <w:pStyle w:val="Retraitnormal"/>
              <w:keepNext/>
              <w:spacing w:before="120" w:after="120"/>
              <w:ind w:left="0"/>
              <w:jc w:val="left"/>
              <w:rPr>
                <w:rFonts w:asciiTheme="minorHAnsi" w:hAnsiTheme="minorHAnsi" w:cstheme="minorHAnsi"/>
              </w:rPr>
            </w:pPr>
            <w:r w:rsidRPr="00D5586C">
              <w:rPr>
                <w:rFonts w:asciiTheme="minorHAnsi" w:hAnsiTheme="minorHAnsi" w:cstheme="minorHAnsi"/>
              </w:rPr>
              <w:t>Procédure de vérification</w:t>
            </w:r>
          </w:p>
        </w:tc>
        <w:tc>
          <w:tcPr>
            <w:tcW w:w="7158" w:type="dxa"/>
            <w:vAlign w:val="center"/>
          </w:tcPr>
          <w:p w14:paraId="15D84B62" w14:textId="77777777" w:rsidR="00C7207A" w:rsidRPr="00D5586C" w:rsidRDefault="00C7207A" w:rsidP="003606F0">
            <w:pPr>
              <w:pStyle w:val="Retraitnormal"/>
              <w:keepNext/>
              <w:spacing w:before="60" w:after="60"/>
              <w:ind w:left="0"/>
              <w:rPr>
                <w:rFonts w:asciiTheme="minorHAnsi" w:hAnsiTheme="minorHAnsi" w:cstheme="minorHAnsi"/>
              </w:rPr>
            </w:pPr>
            <w:r w:rsidRPr="00D5586C">
              <w:rPr>
                <w:rFonts w:asciiTheme="minorHAnsi" w:hAnsiTheme="minorHAnsi" w:cstheme="minorHAnsi"/>
              </w:rPr>
              <w:t>La vérification sera effectuée sur l’analyse de la liste des tickets d’incidents pendant les réunions d’exploitation, en ne prenant en compte que les incidents imputables au titulaire.</w:t>
            </w:r>
          </w:p>
        </w:tc>
      </w:tr>
      <w:tr w:rsidR="00C7207A" w:rsidRPr="00D5586C" w14:paraId="6BBA5844" w14:textId="77777777" w:rsidTr="003606F0">
        <w:trPr>
          <w:jc w:val="center"/>
        </w:trPr>
        <w:tc>
          <w:tcPr>
            <w:tcW w:w="1555" w:type="dxa"/>
            <w:vAlign w:val="center"/>
          </w:tcPr>
          <w:p w14:paraId="518D37ED" w14:textId="77777777" w:rsidR="00C7207A" w:rsidRPr="00D5586C" w:rsidRDefault="00C7207A" w:rsidP="003606F0">
            <w:pPr>
              <w:pStyle w:val="Retraitnormal"/>
              <w:keepNext/>
              <w:spacing w:before="120" w:after="120"/>
              <w:ind w:left="0"/>
              <w:jc w:val="left"/>
              <w:rPr>
                <w:rFonts w:asciiTheme="minorHAnsi" w:hAnsiTheme="minorHAnsi" w:cstheme="minorHAnsi"/>
              </w:rPr>
            </w:pPr>
            <w:r w:rsidRPr="00D5586C">
              <w:rPr>
                <w:rFonts w:asciiTheme="minorHAnsi" w:hAnsiTheme="minorHAnsi" w:cstheme="minorHAnsi"/>
              </w:rPr>
              <w:t>Pénalités</w:t>
            </w:r>
          </w:p>
        </w:tc>
        <w:tc>
          <w:tcPr>
            <w:tcW w:w="7158" w:type="dxa"/>
            <w:vAlign w:val="center"/>
          </w:tcPr>
          <w:p w14:paraId="31A76081" w14:textId="77777777" w:rsidR="00C7207A" w:rsidRPr="00D5586C" w:rsidRDefault="00C7207A" w:rsidP="003606F0">
            <w:pPr>
              <w:pStyle w:val="Retraitnormal"/>
              <w:spacing w:before="60" w:after="60"/>
              <w:ind w:left="0"/>
              <w:rPr>
                <w:rFonts w:asciiTheme="minorHAnsi" w:hAnsiTheme="minorHAnsi" w:cstheme="minorHAnsi"/>
              </w:rPr>
            </w:pPr>
            <w:r w:rsidRPr="00D5586C">
              <w:rPr>
                <w:rFonts w:asciiTheme="minorHAnsi" w:hAnsiTheme="minorHAnsi" w:cstheme="minorHAnsi"/>
              </w:rPr>
              <w:t>Les pénalités seront calculées sur l’écart entre le nombre d’indisponibilités constaté dans l’année pour un</w:t>
            </w:r>
            <w:r>
              <w:rPr>
                <w:rFonts w:asciiTheme="minorHAnsi" w:hAnsiTheme="minorHAnsi" w:cstheme="minorHAnsi"/>
              </w:rPr>
              <w:t xml:space="preserve"> accès </w:t>
            </w:r>
            <w:r w:rsidRPr="00D5586C">
              <w:rPr>
                <w:rFonts w:asciiTheme="minorHAnsi" w:hAnsiTheme="minorHAnsi" w:cstheme="minorHAnsi"/>
              </w:rPr>
              <w:t xml:space="preserve">et la valeur d’engagement du titulaire : </w:t>
            </w:r>
          </w:p>
          <w:p w14:paraId="7D2E13CB" w14:textId="77777777" w:rsidR="00C7207A" w:rsidRPr="00D5586C" w:rsidRDefault="00C7207A" w:rsidP="003606F0">
            <w:pPr>
              <w:pStyle w:val="Retraitnormal"/>
              <w:keepNext/>
              <w:spacing w:before="60" w:after="60"/>
              <w:ind w:left="0"/>
              <w:rPr>
                <w:rFonts w:asciiTheme="minorHAnsi" w:hAnsiTheme="minorHAnsi" w:cstheme="minorHAnsi"/>
              </w:rPr>
            </w:pPr>
            <w:r>
              <w:rPr>
                <w:rFonts w:asciiTheme="minorHAnsi" w:hAnsiTheme="minorHAnsi" w:cstheme="minorHAnsi"/>
              </w:rPr>
              <w:t xml:space="preserve">15% du montant de l’abonnement annuel TTC de l’accès </w:t>
            </w:r>
            <w:r w:rsidRPr="00D5586C">
              <w:rPr>
                <w:rFonts w:asciiTheme="minorHAnsi" w:hAnsiTheme="minorHAnsi" w:cstheme="minorHAnsi"/>
              </w:rPr>
              <w:t>par occurrence supplémentaire.</w:t>
            </w:r>
          </w:p>
        </w:tc>
      </w:tr>
    </w:tbl>
    <w:p w14:paraId="66D91CEA" w14:textId="77777777" w:rsidR="00C7207A" w:rsidRDefault="00C7207A" w:rsidP="00C7207A">
      <w:r>
        <w:br w:type="page"/>
      </w:r>
    </w:p>
    <w:p w14:paraId="323732B9" w14:textId="77777777" w:rsidR="00C7207A" w:rsidRDefault="00C7207A" w:rsidP="00C7207A">
      <w:pPr>
        <w:pStyle w:val="Titre3"/>
        <w:numPr>
          <w:ilvl w:val="2"/>
          <w:numId w:val="9"/>
        </w:numPr>
      </w:pPr>
      <w:bookmarkStart w:id="12" w:name="_Toc204246622"/>
      <w:bookmarkStart w:id="13" w:name="_Toc204267039"/>
      <w:r w:rsidRPr="00911F57">
        <w:lastRenderedPageBreak/>
        <w:t>Garantie de temps de rétablissement d’un accès</w:t>
      </w:r>
      <w:bookmarkEnd w:id="12"/>
      <w:bookmarkEnd w:id="13"/>
    </w:p>
    <w:tbl>
      <w:tblPr>
        <w:tblW w:w="87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5"/>
        <w:gridCol w:w="7158"/>
      </w:tblGrid>
      <w:tr w:rsidR="00C7207A" w:rsidRPr="00D5586C" w14:paraId="762C9194" w14:textId="77777777" w:rsidTr="003606F0">
        <w:trPr>
          <w:jc w:val="center"/>
        </w:trPr>
        <w:tc>
          <w:tcPr>
            <w:tcW w:w="8713" w:type="dxa"/>
            <w:gridSpan w:val="2"/>
            <w:shd w:val="clear" w:color="auto" w:fill="000000" w:themeFill="text1"/>
          </w:tcPr>
          <w:p w14:paraId="0AA1A466" w14:textId="77777777" w:rsidR="00C7207A" w:rsidRPr="00D5586C" w:rsidRDefault="00C7207A" w:rsidP="003606F0">
            <w:pPr>
              <w:pStyle w:val="Retraitnormal"/>
              <w:keepLines w:val="0"/>
              <w:widowControl w:val="0"/>
              <w:spacing w:before="120" w:after="120"/>
              <w:ind w:left="0"/>
              <w:jc w:val="center"/>
              <w:rPr>
                <w:rFonts w:asciiTheme="minorHAnsi" w:hAnsiTheme="minorHAnsi" w:cstheme="minorHAnsi"/>
                <w:smallCaps/>
                <w:color w:val="FFFFFF"/>
              </w:rPr>
            </w:pPr>
            <w:r w:rsidRPr="00D5586C">
              <w:rPr>
                <w:rFonts w:asciiTheme="minorHAnsi" w:hAnsiTheme="minorHAnsi" w:cstheme="minorHAnsi"/>
                <w:b/>
                <w:smallCaps/>
                <w:color w:val="FFFFFF"/>
              </w:rPr>
              <w:t xml:space="preserve">Garantie </w:t>
            </w:r>
            <w:r>
              <w:rPr>
                <w:rFonts w:asciiTheme="minorHAnsi" w:hAnsiTheme="minorHAnsi" w:cstheme="minorHAnsi"/>
                <w:b/>
                <w:smallCaps/>
                <w:color w:val="FFFFFF"/>
              </w:rPr>
              <w:t>de temps de rétablissement d’un accès</w:t>
            </w:r>
          </w:p>
        </w:tc>
      </w:tr>
      <w:tr w:rsidR="00C7207A" w:rsidRPr="00D5586C" w14:paraId="1D6627B1" w14:textId="77777777" w:rsidTr="003606F0">
        <w:trPr>
          <w:jc w:val="center"/>
        </w:trPr>
        <w:tc>
          <w:tcPr>
            <w:tcW w:w="1555" w:type="dxa"/>
            <w:vAlign w:val="center"/>
          </w:tcPr>
          <w:p w14:paraId="26D9C145" w14:textId="77777777" w:rsidR="00C7207A" w:rsidRPr="00D5586C" w:rsidRDefault="00C7207A" w:rsidP="003606F0">
            <w:pPr>
              <w:pStyle w:val="Retraitnormal"/>
              <w:keepLines w:val="0"/>
              <w:widowControl w:val="0"/>
              <w:spacing w:before="120" w:after="120"/>
              <w:ind w:left="0"/>
              <w:jc w:val="left"/>
              <w:rPr>
                <w:rFonts w:asciiTheme="minorHAnsi" w:hAnsiTheme="minorHAnsi" w:cstheme="minorHAnsi"/>
              </w:rPr>
            </w:pPr>
            <w:r w:rsidRPr="00D5586C">
              <w:rPr>
                <w:rFonts w:asciiTheme="minorHAnsi" w:hAnsiTheme="minorHAnsi" w:cstheme="minorHAnsi"/>
              </w:rPr>
              <w:t xml:space="preserve">Définition de la </w:t>
            </w:r>
            <w:r>
              <w:rPr>
                <w:rFonts w:asciiTheme="minorHAnsi" w:hAnsiTheme="minorHAnsi" w:cstheme="minorHAnsi"/>
              </w:rPr>
              <w:t>Cnam</w:t>
            </w:r>
          </w:p>
        </w:tc>
        <w:tc>
          <w:tcPr>
            <w:tcW w:w="7158" w:type="dxa"/>
            <w:vAlign w:val="center"/>
          </w:tcPr>
          <w:p w14:paraId="0AD83A21" w14:textId="77777777" w:rsidR="00C7207A" w:rsidRDefault="00C7207A" w:rsidP="003606F0">
            <w:pPr>
              <w:pStyle w:val="Retraitnormal"/>
              <w:keepLines w:val="0"/>
              <w:widowControl w:val="0"/>
              <w:spacing w:before="60" w:after="60"/>
              <w:ind w:left="0"/>
              <w:rPr>
                <w:rFonts w:asciiTheme="minorHAnsi" w:hAnsiTheme="minorHAnsi" w:cstheme="minorHAnsi"/>
              </w:rPr>
            </w:pPr>
            <w:r>
              <w:rPr>
                <w:rFonts w:asciiTheme="minorHAnsi" w:hAnsiTheme="minorHAnsi" w:cstheme="minorHAnsi"/>
              </w:rPr>
              <w:t>La Garantie de Temps de Rétablissement (GTR) est le délai</w:t>
            </w:r>
            <w:r w:rsidRPr="000766A1">
              <w:rPr>
                <w:rFonts w:asciiTheme="minorHAnsi" w:hAnsiTheme="minorHAnsi" w:cstheme="minorHAnsi"/>
              </w:rPr>
              <w:t xml:space="preserve"> maxim</w:t>
            </w:r>
            <w:r>
              <w:rPr>
                <w:rFonts w:asciiTheme="minorHAnsi" w:hAnsiTheme="minorHAnsi" w:cstheme="minorHAnsi"/>
              </w:rPr>
              <w:t>um</w:t>
            </w:r>
            <w:r w:rsidRPr="000766A1">
              <w:rPr>
                <w:rFonts w:asciiTheme="minorHAnsi" w:hAnsiTheme="minorHAnsi" w:cstheme="minorHAnsi"/>
              </w:rPr>
              <w:t xml:space="preserve"> entre la survenue d’un incident </w:t>
            </w:r>
            <w:r>
              <w:rPr>
                <w:rFonts w:asciiTheme="minorHAnsi" w:hAnsiTheme="minorHAnsi" w:cstheme="minorHAnsi"/>
              </w:rPr>
              <w:t xml:space="preserve">entrainant une </w:t>
            </w:r>
            <w:r w:rsidRPr="00961E40">
              <w:rPr>
                <w:rFonts w:asciiTheme="minorHAnsi" w:hAnsiTheme="minorHAnsi" w:cstheme="minorHAnsi"/>
                <w:b/>
              </w:rPr>
              <w:t>coupure totale du service</w:t>
            </w:r>
            <w:r w:rsidRPr="002F4B14">
              <w:rPr>
                <w:rFonts w:asciiTheme="minorHAnsi" w:hAnsiTheme="minorHAnsi" w:cstheme="minorHAnsi"/>
              </w:rPr>
              <w:t xml:space="preserve"> et le retour en fonctionnement </w:t>
            </w:r>
            <w:r w:rsidRPr="002F4B14">
              <w:rPr>
                <w:rFonts w:asciiTheme="minorHAnsi" w:hAnsiTheme="minorHAnsi" w:cstheme="minorHAnsi"/>
                <w:bCs/>
              </w:rPr>
              <w:t>normal</w:t>
            </w:r>
            <w:r w:rsidRPr="002F4B14">
              <w:rPr>
                <w:rFonts w:asciiTheme="minorHAnsi" w:hAnsiTheme="minorHAnsi" w:cstheme="minorHAnsi"/>
              </w:rPr>
              <w:t xml:space="preserve"> du service.</w:t>
            </w:r>
            <w:r>
              <w:rPr>
                <w:rFonts w:asciiTheme="minorHAnsi" w:hAnsiTheme="minorHAnsi" w:cstheme="minorHAnsi"/>
              </w:rPr>
              <w:t xml:space="preserve"> </w:t>
            </w:r>
            <w:r w:rsidRPr="00446A1E">
              <w:rPr>
                <w:rFonts w:asciiTheme="minorHAnsi" w:hAnsiTheme="minorHAnsi" w:cstheme="minorHAnsi"/>
              </w:rPr>
              <w:t>La durée de l’incident est calculée</w:t>
            </w:r>
            <w:r>
              <w:rPr>
                <w:rFonts w:asciiTheme="minorHAnsi" w:hAnsiTheme="minorHAnsi" w:cstheme="minorHAnsi"/>
              </w:rPr>
              <w:t> :</w:t>
            </w:r>
          </w:p>
          <w:p w14:paraId="243AB119" w14:textId="77777777" w:rsidR="00C7207A" w:rsidRDefault="00C7207A" w:rsidP="003606F0">
            <w:pPr>
              <w:pStyle w:val="Retraitnormal"/>
              <w:keepLines w:val="0"/>
              <w:widowControl w:val="0"/>
              <w:numPr>
                <w:ilvl w:val="0"/>
                <w:numId w:val="6"/>
              </w:numPr>
              <w:spacing w:before="60" w:after="60"/>
              <w:rPr>
                <w:rFonts w:asciiTheme="minorHAnsi" w:hAnsiTheme="minorHAnsi" w:cstheme="minorHAnsi"/>
              </w:rPr>
            </w:pPr>
            <w:r w:rsidRPr="00446A1E">
              <w:rPr>
                <w:rFonts w:asciiTheme="minorHAnsi" w:hAnsiTheme="minorHAnsi" w:cstheme="minorHAnsi"/>
              </w:rPr>
              <w:t>Indépendamment de la plage de maintenance</w:t>
            </w:r>
            <w:r>
              <w:rPr>
                <w:rFonts w:asciiTheme="minorHAnsi" w:hAnsiTheme="minorHAnsi" w:cstheme="minorHAnsi"/>
              </w:rPr>
              <w:t xml:space="preserve"> pour les accès DNG</w:t>
            </w:r>
          </w:p>
          <w:p w14:paraId="7AA8CCE4" w14:textId="69BC1A5D" w:rsidR="00C7207A" w:rsidRPr="00E553D8" w:rsidRDefault="00C7207A" w:rsidP="003606F0">
            <w:pPr>
              <w:pStyle w:val="Retraitnormal"/>
              <w:keepLines w:val="0"/>
              <w:widowControl w:val="0"/>
              <w:numPr>
                <w:ilvl w:val="0"/>
                <w:numId w:val="6"/>
              </w:numPr>
              <w:spacing w:before="60" w:after="60"/>
              <w:rPr>
                <w:rFonts w:asciiTheme="minorHAnsi" w:hAnsiTheme="minorHAnsi" w:cstheme="minorHAnsi"/>
              </w:rPr>
            </w:pPr>
            <w:r>
              <w:rPr>
                <w:rFonts w:asciiTheme="minorHAnsi" w:hAnsiTheme="minorHAnsi" w:cstheme="minorHAnsi"/>
              </w:rPr>
              <w:t xml:space="preserve">Sur la plage </w:t>
            </w:r>
            <w:r w:rsidRPr="00446A1E">
              <w:rPr>
                <w:rFonts w:asciiTheme="minorHAnsi" w:hAnsiTheme="minorHAnsi" w:cstheme="minorHAnsi"/>
              </w:rPr>
              <w:t>de maintenance</w:t>
            </w:r>
            <w:r w:rsidR="00196A1F">
              <w:rPr>
                <w:rFonts w:asciiTheme="minorHAnsi" w:hAnsiTheme="minorHAnsi" w:cstheme="minorHAnsi"/>
              </w:rPr>
              <w:t xml:space="preserve"> pour les accès DG.</w:t>
            </w:r>
          </w:p>
          <w:p w14:paraId="38C94B9A" w14:textId="3CA748AD" w:rsidR="00C7207A" w:rsidRPr="00D5586C" w:rsidRDefault="00C7207A" w:rsidP="00E74383">
            <w:pPr>
              <w:pStyle w:val="Retraitnormal"/>
              <w:keepLines w:val="0"/>
              <w:widowControl w:val="0"/>
              <w:spacing w:before="60" w:after="60"/>
              <w:ind w:left="0"/>
              <w:rPr>
                <w:rFonts w:asciiTheme="minorHAnsi" w:hAnsiTheme="minorHAnsi" w:cstheme="minorHAnsi"/>
              </w:rPr>
            </w:pPr>
            <w:r w:rsidRPr="00EC73B7">
              <w:rPr>
                <w:rFonts w:asciiTheme="minorHAnsi" w:hAnsiTheme="minorHAnsi" w:cstheme="minorHAnsi"/>
                <w:u w:val="single"/>
              </w:rPr>
              <w:t>Accès concernés</w:t>
            </w:r>
            <w:r w:rsidRPr="00577624">
              <w:rPr>
                <w:rFonts w:asciiTheme="minorHAnsi" w:hAnsiTheme="minorHAnsi" w:cstheme="minorHAnsi"/>
              </w:rPr>
              <w:t xml:space="preserve"> : </w:t>
            </w:r>
            <w:r>
              <w:rPr>
                <w:rFonts w:asciiTheme="minorHAnsi" w:hAnsiTheme="minorHAnsi" w:cstheme="minorHAnsi"/>
              </w:rPr>
              <w:t xml:space="preserve">accès à Débit Garanti (DG), </w:t>
            </w:r>
            <w:r w:rsidR="00E74383">
              <w:rPr>
                <w:rFonts w:asciiTheme="minorHAnsi" w:hAnsiTheme="minorHAnsi" w:cstheme="minorHAnsi"/>
              </w:rPr>
              <w:t>accès à Débit Non Garanti (DNG).</w:t>
            </w:r>
          </w:p>
        </w:tc>
      </w:tr>
      <w:tr w:rsidR="00C7207A" w:rsidRPr="00D5586C" w14:paraId="4A91AB57" w14:textId="77777777" w:rsidTr="003606F0">
        <w:trPr>
          <w:jc w:val="center"/>
        </w:trPr>
        <w:tc>
          <w:tcPr>
            <w:tcW w:w="1555" w:type="dxa"/>
            <w:shd w:val="pct20" w:color="auto" w:fill="FFFFFF"/>
            <w:vAlign w:val="center"/>
          </w:tcPr>
          <w:p w14:paraId="730D757C" w14:textId="77777777" w:rsidR="00C7207A" w:rsidRPr="00D5586C" w:rsidRDefault="00C7207A" w:rsidP="003606F0">
            <w:pPr>
              <w:pStyle w:val="Retraitnormal"/>
              <w:keepLines w:val="0"/>
              <w:widowControl w:val="0"/>
              <w:spacing w:before="120" w:after="120"/>
              <w:ind w:left="0"/>
              <w:jc w:val="left"/>
              <w:rPr>
                <w:rFonts w:asciiTheme="minorHAnsi" w:hAnsiTheme="minorHAnsi" w:cstheme="minorHAnsi"/>
                <w:b/>
              </w:rPr>
            </w:pPr>
            <w:r w:rsidRPr="00D5586C">
              <w:rPr>
                <w:rFonts w:asciiTheme="minorHAnsi" w:hAnsiTheme="minorHAnsi" w:cstheme="minorHAnsi"/>
                <w:b/>
              </w:rPr>
              <w:t xml:space="preserve">Objectif </w:t>
            </w:r>
            <w:r>
              <w:rPr>
                <w:rFonts w:asciiTheme="minorHAnsi" w:hAnsiTheme="minorHAnsi" w:cstheme="minorHAnsi"/>
                <w:b/>
              </w:rPr>
              <w:t>Cnam</w:t>
            </w:r>
          </w:p>
        </w:tc>
        <w:tc>
          <w:tcPr>
            <w:tcW w:w="7158" w:type="dxa"/>
            <w:shd w:val="pct20" w:color="auto" w:fill="FFFFFF"/>
            <w:vAlign w:val="center"/>
          </w:tcPr>
          <w:p w14:paraId="6660FB20" w14:textId="77777777" w:rsidR="00C7207A" w:rsidRDefault="00C7207A" w:rsidP="003606F0">
            <w:pPr>
              <w:pStyle w:val="Retraitnormal"/>
              <w:keepNext/>
              <w:spacing w:before="60" w:after="60"/>
              <w:ind w:left="0"/>
              <w:rPr>
                <w:rFonts w:asciiTheme="minorHAnsi" w:hAnsiTheme="minorHAnsi" w:cstheme="minorHAnsi"/>
                <w:b/>
              </w:rPr>
            </w:pPr>
            <w:r>
              <w:rPr>
                <w:rFonts w:asciiTheme="minorHAnsi" w:hAnsiTheme="minorHAnsi" w:cstheme="minorHAnsi"/>
                <w:b/>
              </w:rPr>
              <w:t>24h d’horloge pour un accès DNG</w:t>
            </w:r>
          </w:p>
          <w:p w14:paraId="4FAD6893" w14:textId="209ED871" w:rsidR="00C7207A" w:rsidRPr="00D5586C" w:rsidRDefault="00C7207A" w:rsidP="003606F0">
            <w:pPr>
              <w:pStyle w:val="Retraitnormal"/>
              <w:keepLines w:val="0"/>
              <w:widowControl w:val="0"/>
              <w:spacing w:before="60" w:after="60"/>
              <w:ind w:left="0"/>
              <w:rPr>
                <w:rFonts w:asciiTheme="minorHAnsi" w:hAnsiTheme="minorHAnsi" w:cstheme="minorHAnsi"/>
                <w:b/>
              </w:rPr>
            </w:pPr>
            <w:r w:rsidRPr="00D5586C">
              <w:rPr>
                <w:rFonts w:asciiTheme="minorHAnsi" w:hAnsiTheme="minorHAnsi" w:cstheme="minorHAnsi"/>
                <w:b/>
              </w:rPr>
              <w:t>4 heures</w:t>
            </w:r>
            <w:r>
              <w:rPr>
                <w:rFonts w:asciiTheme="minorHAnsi" w:hAnsiTheme="minorHAnsi" w:cstheme="minorHAnsi"/>
                <w:b/>
              </w:rPr>
              <w:t xml:space="preserve"> pour un accès DG</w:t>
            </w:r>
          </w:p>
        </w:tc>
      </w:tr>
      <w:tr w:rsidR="00C7207A" w:rsidRPr="00D5586C" w14:paraId="55A5266C" w14:textId="77777777" w:rsidTr="003606F0">
        <w:trPr>
          <w:jc w:val="center"/>
        </w:trPr>
        <w:tc>
          <w:tcPr>
            <w:tcW w:w="1555" w:type="dxa"/>
            <w:vAlign w:val="center"/>
          </w:tcPr>
          <w:p w14:paraId="5166FD93" w14:textId="77777777" w:rsidR="00C7207A" w:rsidRPr="00D5586C" w:rsidRDefault="00C7207A" w:rsidP="003606F0">
            <w:pPr>
              <w:pStyle w:val="Retraitnormal"/>
              <w:keepLines w:val="0"/>
              <w:widowControl w:val="0"/>
              <w:spacing w:before="120" w:after="120"/>
              <w:ind w:left="0"/>
              <w:jc w:val="left"/>
              <w:rPr>
                <w:rFonts w:asciiTheme="minorHAnsi" w:hAnsiTheme="minorHAnsi" w:cstheme="minorHAnsi"/>
              </w:rPr>
            </w:pPr>
            <w:r w:rsidRPr="00D5586C">
              <w:rPr>
                <w:rFonts w:asciiTheme="minorHAnsi" w:hAnsiTheme="minorHAnsi" w:cstheme="minorHAnsi"/>
              </w:rPr>
              <w:t>Valeur d’engagement</w:t>
            </w:r>
            <w:r>
              <w:rPr>
                <w:rStyle w:val="Appelnotedebasdep"/>
                <w:rFonts w:asciiTheme="minorHAnsi" w:hAnsiTheme="minorHAnsi"/>
              </w:rPr>
              <w:footnoteReference w:id="8"/>
            </w:r>
          </w:p>
        </w:tc>
        <w:tc>
          <w:tcPr>
            <w:tcW w:w="7158" w:type="dxa"/>
            <w:vAlign w:val="center"/>
          </w:tcPr>
          <w:tbl>
            <w:tblPr>
              <w:tblStyle w:val="Grilledutableau"/>
              <w:tblW w:w="0" w:type="auto"/>
              <w:tblInd w:w="199" w:type="dxa"/>
              <w:tblBorders>
                <w:top w:val="single" w:sz="12" w:space="0" w:color="4BACC6" w:themeColor="accent5"/>
                <w:left w:val="single" w:sz="12" w:space="0" w:color="4BACC6" w:themeColor="accent5"/>
                <w:bottom w:val="single" w:sz="12" w:space="0" w:color="4BACC6" w:themeColor="accent5"/>
                <w:right w:val="single" w:sz="12" w:space="0" w:color="4BACC6" w:themeColor="accent5"/>
                <w:insideH w:val="single" w:sz="12" w:space="0" w:color="4BACC6" w:themeColor="accent5"/>
                <w:insideV w:val="single" w:sz="12" w:space="0" w:color="4BACC6" w:themeColor="accent5"/>
              </w:tblBorders>
              <w:tblLayout w:type="fixed"/>
              <w:tblLook w:val="04A0" w:firstRow="1" w:lastRow="0" w:firstColumn="1" w:lastColumn="0" w:noHBand="0" w:noVBand="1"/>
            </w:tblPr>
            <w:tblGrid>
              <w:gridCol w:w="4121"/>
              <w:gridCol w:w="1549"/>
            </w:tblGrid>
            <w:tr w:rsidR="00C7207A" w:rsidRPr="006A1D3D" w14:paraId="6CAEFAA5" w14:textId="77777777" w:rsidTr="003606F0">
              <w:tc>
                <w:tcPr>
                  <w:tcW w:w="4121" w:type="dxa"/>
                </w:tcPr>
                <w:p w14:paraId="771AC97D" w14:textId="77777777" w:rsidR="00C7207A" w:rsidRPr="006A1D3D" w:rsidRDefault="00C7207A" w:rsidP="003606F0">
                  <w:pPr>
                    <w:pStyle w:val="Retraitnormal"/>
                    <w:keepNext/>
                    <w:spacing w:before="60" w:after="60"/>
                    <w:ind w:left="0"/>
                    <w:rPr>
                      <w:rFonts w:asciiTheme="minorHAnsi" w:hAnsiTheme="minorHAnsi" w:cstheme="minorHAnsi"/>
                    </w:rPr>
                  </w:pPr>
                  <w:r w:rsidRPr="006A1D3D">
                    <w:rPr>
                      <w:rFonts w:asciiTheme="minorHAnsi" w:hAnsiTheme="minorHAnsi" w:cstheme="minorHAnsi"/>
                    </w:rPr>
                    <w:t>Accès DNG sur support cuivre</w:t>
                  </w:r>
                </w:p>
              </w:tc>
              <w:tc>
                <w:tcPr>
                  <w:tcW w:w="1549" w:type="dxa"/>
                  <w:shd w:val="clear" w:color="auto" w:fill="B6DDE8" w:themeFill="accent5" w:themeFillTint="66"/>
                </w:tcPr>
                <w:p w14:paraId="59B0BF7D" w14:textId="77777777" w:rsidR="00C7207A" w:rsidRPr="006A1D3D" w:rsidRDefault="00C7207A" w:rsidP="003606F0">
                  <w:pPr>
                    <w:pStyle w:val="Retraitnormal"/>
                    <w:keepNext/>
                    <w:spacing w:before="60" w:after="60"/>
                    <w:ind w:left="0"/>
                    <w:jc w:val="center"/>
                    <w:rPr>
                      <w:rFonts w:asciiTheme="minorHAnsi" w:hAnsiTheme="minorHAnsi" w:cstheme="minorHAnsi"/>
                    </w:rPr>
                  </w:pPr>
                </w:p>
              </w:tc>
            </w:tr>
            <w:tr w:rsidR="00C7207A" w:rsidRPr="006A1D3D" w14:paraId="2DD9DB15" w14:textId="77777777" w:rsidTr="003606F0">
              <w:tc>
                <w:tcPr>
                  <w:tcW w:w="4121" w:type="dxa"/>
                </w:tcPr>
                <w:p w14:paraId="0FD27CC9" w14:textId="77777777" w:rsidR="00C7207A" w:rsidRPr="006A1D3D" w:rsidRDefault="00C7207A" w:rsidP="003606F0">
                  <w:pPr>
                    <w:pStyle w:val="Retraitnormal"/>
                    <w:keepNext/>
                    <w:spacing w:before="60" w:after="60"/>
                    <w:ind w:left="0"/>
                    <w:rPr>
                      <w:rFonts w:asciiTheme="minorHAnsi" w:hAnsiTheme="minorHAnsi" w:cstheme="minorHAnsi"/>
                    </w:rPr>
                  </w:pPr>
                  <w:r>
                    <w:rPr>
                      <w:rFonts w:asciiTheme="minorHAnsi" w:hAnsiTheme="minorHAnsi" w:cstheme="minorHAnsi"/>
                    </w:rPr>
                    <w:t>Accès DNG sur support fibre</w:t>
                  </w:r>
                </w:p>
              </w:tc>
              <w:tc>
                <w:tcPr>
                  <w:tcW w:w="1549" w:type="dxa"/>
                  <w:shd w:val="clear" w:color="auto" w:fill="B6DDE8" w:themeFill="accent5" w:themeFillTint="66"/>
                </w:tcPr>
                <w:p w14:paraId="1909F3C7" w14:textId="77777777" w:rsidR="00C7207A" w:rsidRPr="006A1D3D" w:rsidRDefault="00C7207A" w:rsidP="003606F0">
                  <w:pPr>
                    <w:pStyle w:val="Retraitnormal"/>
                    <w:keepNext/>
                    <w:spacing w:before="60" w:after="60"/>
                    <w:ind w:left="0"/>
                    <w:jc w:val="center"/>
                    <w:rPr>
                      <w:rFonts w:asciiTheme="minorHAnsi" w:hAnsiTheme="minorHAnsi" w:cstheme="minorHAnsi"/>
                    </w:rPr>
                  </w:pPr>
                </w:p>
              </w:tc>
            </w:tr>
            <w:tr w:rsidR="00C7207A" w:rsidRPr="006A1D3D" w14:paraId="5BB6FA2D" w14:textId="77777777" w:rsidTr="003606F0">
              <w:tc>
                <w:tcPr>
                  <w:tcW w:w="4121" w:type="dxa"/>
                </w:tcPr>
                <w:p w14:paraId="19B67A8A" w14:textId="77777777" w:rsidR="00C7207A" w:rsidRPr="006A1D3D" w:rsidRDefault="00C7207A" w:rsidP="003606F0">
                  <w:pPr>
                    <w:pStyle w:val="Retraitnormal"/>
                    <w:keepNext/>
                    <w:spacing w:before="60" w:after="60"/>
                    <w:ind w:left="0"/>
                    <w:rPr>
                      <w:rFonts w:asciiTheme="minorHAnsi" w:hAnsiTheme="minorHAnsi" w:cstheme="minorHAnsi"/>
                    </w:rPr>
                  </w:pPr>
                  <w:r w:rsidRPr="006A1D3D">
                    <w:rPr>
                      <w:rFonts w:asciiTheme="minorHAnsi" w:hAnsiTheme="minorHAnsi" w:cstheme="minorHAnsi"/>
                    </w:rPr>
                    <w:t>Accès DG sur support cuivre</w:t>
                  </w:r>
                </w:p>
              </w:tc>
              <w:tc>
                <w:tcPr>
                  <w:tcW w:w="1549" w:type="dxa"/>
                  <w:shd w:val="clear" w:color="auto" w:fill="B6DDE8" w:themeFill="accent5" w:themeFillTint="66"/>
                </w:tcPr>
                <w:p w14:paraId="0887C5AC" w14:textId="77777777" w:rsidR="00C7207A" w:rsidRPr="006A1D3D" w:rsidRDefault="00C7207A" w:rsidP="003606F0">
                  <w:pPr>
                    <w:pStyle w:val="Retraitnormal"/>
                    <w:keepNext/>
                    <w:spacing w:before="60" w:after="60"/>
                    <w:ind w:left="0"/>
                    <w:jc w:val="center"/>
                    <w:rPr>
                      <w:rFonts w:asciiTheme="minorHAnsi" w:hAnsiTheme="minorHAnsi" w:cstheme="minorHAnsi"/>
                    </w:rPr>
                  </w:pPr>
                </w:p>
              </w:tc>
            </w:tr>
            <w:tr w:rsidR="00C7207A" w:rsidRPr="006A1D3D" w14:paraId="4F4C74FC" w14:textId="77777777" w:rsidTr="003606F0">
              <w:tc>
                <w:tcPr>
                  <w:tcW w:w="4121" w:type="dxa"/>
                </w:tcPr>
                <w:p w14:paraId="15A86E03" w14:textId="77777777" w:rsidR="00C7207A" w:rsidRPr="006A1D3D" w:rsidRDefault="00C7207A" w:rsidP="003606F0">
                  <w:pPr>
                    <w:pStyle w:val="Retraitnormal"/>
                    <w:keepNext/>
                    <w:spacing w:before="60" w:after="60"/>
                    <w:ind w:left="0"/>
                    <w:rPr>
                      <w:rFonts w:asciiTheme="minorHAnsi" w:hAnsiTheme="minorHAnsi" w:cstheme="minorHAnsi"/>
                    </w:rPr>
                  </w:pPr>
                  <w:r>
                    <w:rPr>
                      <w:rFonts w:asciiTheme="minorHAnsi" w:hAnsiTheme="minorHAnsi" w:cstheme="minorHAnsi"/>
                    </w:rPr>
                    <w:t>Accès DG sur support fibre</w:t>
                  </w:r>
                </w:p>
              </w:tc>
              <w:tc>
                <w:tcPr>
                  <w:tcW w:w="1549" w:type="dxa"/>
                  <w:shd w:val="clear" w:color="auto" w:fill="B6DDE8" w:themeFill="accent5" w:themeFillTint="66"/>
                </w:tcPr>
                <w:p w14:paraId="79911E83" w14:textId="77777777" w:rsidR="00C7207A" w:rsidRPr="006A1D3D" w:rsidRDefault="00C7207A" w:rsidP="003606F0">
                  <w:pPr>
                    <w:pStyle w:val="Retraitnormal"/>
                    <w:keepNext/>
                    <w:spacing w:before="60" w:after="60"/>
                    <w:ind w:left="0"/>
                    <w:jc w:val="center"/>
                    <w:rPr>
                      <w:rFonts w:asciiTheme="minorHAnsi" w:hAnsiTheme="minorHAnsi" w:cstheme="minorHAnsi"/>
                    </w:rPr>
                  </w:pPr>
                </w:p>
              </w:tc>
            </w:tr>
          </w:tbl>
          <w:p w14:paraId="0F9EAED0" w14:textId="77777777" w:rsidR="00C7207A" w:rsidRPr="00D5586C" w:rsidRDefault="00C7207A" w:rsidP="003606F0">
            <w:pPr>
              <w:pStyle w:val="Retraitnormal"/>
              <w:keepLines w:val="0"/>
              <w:widowControl w:val="0"/>
              <w:spacing w:before="60" w:after="60"/>
              <w:ind w:left="0"/>
              <w:rPr>
                <w:rFonts w:asciiTheme="minorHAnsi" w:hAnsiTheme="minorHAnsi" w:cstheme="minorHAnsi"/>
              </w:rPr>
            </w:pPr>
          </w:p>
        </w:tc>
      </w:tr>
      <w:tr w:rsidR="00C7207A" w:rsidRPr="00D5586C" w14:paraId="473D23D6" w14:textId="77777777" w:rsidTr="003606F0">
        <w:trPr>
          <w:jc w:val="center"/>
        </w:trPr>
        <w:tc>
          <w:tcPr>
            <w:tcW w:w="1555" w:type="dxa"/>
            <w:vAlign w:val="center"/>
          </w:tcPr>
          <w:p w14:paraId="3BBFD44D" w14:textId="77777777" w:rsidR="00C7207A" w:rsidRPr="00D5586C" w:rsidRDefault="00C7207A" w:rsidP="003606F0">
            <w:pPr>
              <w:pStyle w:val="Retraitnormal"/>
              <w:keepLines w:val="0"/>
              <w:widowControl w:val="0"/>
              <w:spacing w:before="120" w:after="120"/>
              <w:ind w:left="0"/>
              <w:jc w:val="left"/>
              <w:rPr>
                <w:rFonts w:asciiTheme="minorHAnsi" w:hAnsiTheme="minorHAnsi" w:cstheme="minorHAnsi"/>
              </w:rPr>
            </w:pPr>
            <w:r w:rsidRPr="00D5586C">
              <w:rPr>
                <w:rFonts w:asciiTheme="minorHAnsi" w:hAnsiTheme="minorHAnsi" w:cstheme="minorHAnsi"/>
              </w:rPr>
              <w:t>Procédure de vérification</w:t>
            </w:r>
          </w:p>
        </w:tc>
        <w:tc>
          <w:tcPr>
            <w:tcW w:w="7158" w:type="dxa"/>
            <w:vAlign w:val="center"/>
          </w:tcPr>
          <w:p w14:paraId="49406A5C" w14:textId="77777777" w:rsidR="00C7207A" w:rsidRPr="00D5586C" w:rsidRDefault="00C7207A" w:rsidP="003606F0">
            <w:pPr>
              <w:pStyle w:val="Retraitnormal"/>
              <w:keepLines w:val="0"/>
              <w:widowControl w:val="0"/>
              <w:spacing w:before="60" w:after="60"/>
              <w:ind w:left="0"/>
              <w:rPr>
                <w:rFonts w:asciiTheme="minorHAnsi" w:hAnsiTheme="minorHAnsi" w:cstheme="minorHAnsi"/>
              </w:rPr>
            </w:pPr>
            <w:r w:rsidRPr="00D5586C">
              <w:rPr>
                <w:rFonts w:asciiTheme="minorHAnsi" w:hAnsiTheme="minorHAnsi" w:cstheme="minorHAnsi"/>
              </w:rPr>
              <w:t xml:space="preserve">La vérification sera effectuée sur l’analyse de la liste des tickets d’incidents pendant </w:t>
            </w:r>
            <w:r>
              <w:rPr>
                <w:rFonts w:asciiTheme="minorHAnsi" w:hAnsiTheme="minorHAnsi" w:cstheme="minorHAnsi"/>
              </w:rPr>
              <w:t>les réunions d’exploitation</w:t>
            </w:r>
            <w:r w:rsidRPr="00D5586C">
              <w:rPr>
                <w:rFonts w:asciiTheme="minorHAnsi" w:hAnsiTheme="minorHAnsi" w:cstheme="minorHAnsi"/>
              </w:rPr>
              <w:t>, en ne prenant en compte que les incidents imputables au titulaire.</w:t>
            </w:r>
          </w:p>
        </w:tc>
      </w:tr>
      <w:tr w:rsidR="00C7207A" w:rsidRPr="00D5586C" w14:paraId="772DB362" w14:textId="77777777" w:rsidTr="003606F0">
        <w:trPr>
          <w:jc w:val="center"/>
        </w:trPr>
        <w:tc>
          <w:tcPr>
            <w:tcW w:w="1555" w:type="dxa"/>
            <w:vAlign w:val="center"/>
          </w:tcPr>
          <w:p w14:paraId="0F94AF79" w14:textId="77777777" w:rsidR="00C7207A" w:rsidRPr="00D5586C" w:rsidRDefault="00C7207A" w:rsidP="003606F0">
            <w:pPr>
              <w:pStyle w:val="Retraitnormal"/>
              <w:keepLines w:val="0"/>
              <w:widowControl w:val="0"/>
              <w:spacing w:before="120" w:after="120"/>
              <w:ind w:left="0"/>
              <w:jc w:val="left"/>
              <w:rPr>
                <w:rFonts w:asciiTheme="minorHAnsi" w:hAnsiTheme="minorHAnsi" w:cstheme="minorHAnsi"/>
              </w:rPr>
            </w:pPr>
            <w:r w:rsidRPr="00D5586C">
              <w:rPr>
                <w:rFonts w:asciiTheme="minorHAnsi" w:hAnsiTheme="minorHAnsi" w:cstheme="minorHAnsi"/>
              </w:rPr>
              <w:t>Pénalités</w:t>
            </w:r>
          </w:p>
        </w:tc>
        <w:tc>
          <w:tcPr>
            <w:tcW w:w="7158" w:type="dxa"/>
            <w:vAlign w:val="center"/>
          </w:tcPr>
          <w:p w14:paraId="561C698E" w14:textId="77777777" w:rsidR="00C7207A" w:rsidRPr="00D5586C" w:rsidRDefault="00C7207A" w:rsidP="003606F0">
            <w:pPr>
              <w:pStyle w:val="Retraitnormal"/>
              <w:keepLines w:val="0"/>
              <w:widowControl w:val="0"/>
              <w:spacing w:before="60" w:after="60"/>
              <w:ind w:left="0"/>
              <w:rPr>
                <w:rFonts w:asciiTheme="minorHAnsi" w:hAnsiTheme="minorHAnsi" w:cstheme="minorHAnsi"/>
              </w:rPr>
            </w:pPr>
            <w:r w:rsidRPr="00D5586C">
              <w:rPr>
                <w:rFonts w:asciiTheme="minorHAnsi" w:hAnsiTheme="minorHAnsi" w:cstheme="minorHAnsi"/>
              </w:rPr>
              <w:t xml:space="preserve">Les pénalités seront calculées sur l’écart entre le temps de rétablissement constaté </w:t>
            </w:r>
            <w:r>
              <w:rPr>
                <w:rFonts w:asciiTheme="minorHAnsi" w:hAnsiTheme="minorHAnsi" w:cstheme="minorHAnsi"/>
              </w:rPr>
              <w:t>du service</w:t>
            </w:r>
            <w:r w:rsidRPr="00D5586C">
              <w:rPr>
                <w:rFonts w:asciiTheme="minorHAnsi" w:hAnsiTheme="minorHAnsi" w:cstheme="minorHAnsi"/>
              </w:rPr>
              <w:t xml:space="preserve"> et la valeur d’engagement du titulaire : </w:t>
            </w:r>
          </w:p>
          <w:p w14:paraId="1B0A5A0F" w14:textId="77777777" w:rsidR="00C7207A" w:rsidRPr="00D5586C" w:rsidRDefault="00C7207A" w:rsidP="003606F0">
            <w:pPr>
              <w:pStyle w:val="Retraitnormal"/>
              <w:keepLines w:val="0"/>
              <w:widowControl w:val="0"/>
              <w:spacing w:before="60" w:after="60"/>
              <w:ind w:left="0"/>
              <w:rPr>
                <w:rFonts w:asciiTheme="minorHAnsi" w:hAnsiTheme="minorHAnsi" w:cstheme="minorHAnsi"/>
              </w:rPr>
            </w:pPr>
            <w:r>
              <w:rPr>
                <w:rFonts w:asciiTheme="minorHAnsi" w:hAnsiTheme="minorHAnsi" w:cstheme="minorHAnsi"/>
              </w:rPr>
              <w:t>15% du montant de l’abonnement mensuel TTC</w:t>
            </w:r>
            <w:r w:rsidRPr="00D5586C">
              <w:rPr>
                <w:rFonts w:asciiTheme="minorHAnsi" w:hAnsiTheme="minorHAnsi" w:cstheme="minorHAnsi"/>
              </w:rPr>
              <w:t xml:space="preserve"> d</w:t>
            </w:r>
            <w:r>
              <w:rPr>
                <w:rFonts w:asciiTheme="minorHAnsi" w:hAnsiTheme="minorHAnsi" w:cstheme="minorHAnsi"/>
              </w:rPr>
              <w:t>e l’accès</w:t>
            </w:r>
            <w:r w:rsidRPr="00D5586C">
              <w:rPr>
                <w:rFonts w:asciiTheme="minorHAnsi" w:hAnsiTheme="minorHAnsi" w:cstheme="minorHAnsi"/>
              </w:rPr>
              <w:t xml:space="preserve"> par heure de dépassement </w:t>
            </w:r>
            <w:r>
              <w:rPr>
                <w:rFonts w:asciiTheme="minorHAnsi" w:hAnsiTheme="minorHAnsi" w:cstheme="minorHAnsi"/>
              </w:rPr>
              <w:t>jusqu’au rétablissement du service.</w:t>
            </w:r>
          </w:p>
        </w:tc>
      </w:tr>
    </w:tbl>
    <w:p w14:paraId="2F47B0D0" w14:textId="77777777" w:rsidR="00C7207A" w:rsidRDefault="00C7207A" w:rsidP="00C7207A">
      <w:r>
        <w:br w:type="page"/>
      </w:r>
    </w:p>
    <w:p w14:paraId="6C56D8ED" w14:textId="77777777" w:rsidR="00C7207A" w:rsidRDefault="00C7207A" w:rsidP="00C7207A">
      <w:pPr>
        <w:pStyle w:val="Titre3"/>
        <w:numPr>
          <w:ilvl w:val="2"/>
          <w:numId w:val="9"/>
        </w:numPr>
      </w:pPr>
      <w:bookmarkStart w:id="14" w:name="_Toc204246623"/>
      <w:bookmarkStart w:id="15" w:name="_Toc204267040"/>
      <w:proofErr w:type="spellStart"/>
      <w:r w:rsidRPr="00911F57">
        <w:lastRenderedPageBreak/>
        <w:t>Quality</w:t>
      </w:r>
      <w:proofErr w:type="spellEnd"/>
      <w:r w:rsidRPr="00911F57">
        <w:t xml:space="preserve"> </w:t>
      </w:r>
      <w:proofErr w:type="spellStart"/>
      <w:r w:rsidRPr="00911F57">
        <w:t>Recovery</w:t>
      </w:r>
      <w:proofErr w:type="spellEnd"/>
      <w:r w:rsidRPr="00911F57">
        <w:t xml:space="preserve"> Time d’un accès</w:t>
      </w:r>
      <w:bookmarkEnd w:id="14"/>
      <w:bookmarkEnd w:id="15"/>
    </w:p>
    <w:tbl>
      <w:tblPr>
        <w:tblW w:w="87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5"/>
        <w:gridCol w:w="7158"/>
      </w:tblGrid>
      <w:tr w:rsidR="00C7207A" w:rsidRPr="00727E4D" w14:paraId="163C314E" w14:textId="77777777" w:rsidTr="003606F0">
        <w:trPr>
          <w:jc w:val="center"/>
        </w:trPr>
        <w:tc>
          <w:tcPr>
            <w:tcW w:w="8713" w:type="dxa"/>
            <w:gridSpan w:val="2"/>
            <w:shd w:val="clear" w:color="auto" w:fill="000000" w:themeFill="text1"/>
          </w:tcPr>
          <w:p w14:paraId="039C1772" w14:textId="77777777" w:rsidR="00C7207A" w:rsidRPr="00C001D8" w:rsidRDefault="00C7207A" w:rsidP="003606F0">
            <w:pPr>
              <w:pStyle w:val="Retraitnormal"/>
              <w:keepLines w:val="0"/>
              <w:widowControl w:val="0"/>
              <w:spacing w:before="120" w:after="120"/>
              <w:ind w:left="0"/>
              <w:jc w:val="center"/>
              <w:rPr>
                <w:rFonts w:asciiTheme="minorHAnsi" w:hAnsiTheme="minorHAnsi" w:cstheme="minorHAnsi"/>
                <w:smallCaps/>
                <w:color w:val="FFFFFF"/>
                <w:lang w:val="en-GB"/>
              </w:rPr>
            </w:pPr>
            <w:r>
              <w:rPr>
                <w:rFonts w:asciiTheme="minorHAnsi" w:hAnsiTheme="minorHAnsi" w:cstheme="minorHAnsi"/>
                <w:b/>
                <w:smallCaps/>
                <w:color w:val="FFFFFF"/>
                <w:lang w:val="en-US"/>
              </w:rPr>
              <w:t xml:space="preserve">Quality Recovery Time d’un </w:t>
            </w:r>
            <w:proofErr w:type="spellStart"/>
            <w:r w:rsidRPr="00C001D8">
              <w:rPr>
                <w:rFonts w:asciiTheme="minorHAnsi" w:hAnsiTheme="minorHAnsi" w:cstheme="minorHAnsi"/>
                <w:b/>
                <w:smallCaps/>
                <w:color w:val="FFFFFF"/>
                <w:lang w:val="en-GB"/>
              </w:rPr>
              <w:t>accès</w:t>
            </w:r>
            <w:proofErr w:type="spellEnd"/>
          </w:p>
        </w:tc>
      </w:tr>
      <w:tr w:rsidR="00C7207A" w:rsidRPr="00D5586C" w14:paraId="6AD4EEE3" w14:textId="77777777" w:rsidTr="003606F0">
        <w:trPr>
          <w:jc w:val="center"/>
        </w:trPr>
        <w:tc>
          <w:tcPr>
            <w:tcW w:w="1555" w:type="dxa"/>
            <w:vAlign w:val="center"/>
          </w:tcPr>
          <w:p w14:paraId="1E3C3C5A" w14:textId="77777777" w:rsidR="00C7207A" w:rsidRPr="00D5586C" w:rsidRDefault="00C7207A" w:rsidP="003606F0">
            <w:pPr>
              <w:pStyle w:val="Retraitnormal"/>
              <w:keepLines w:val="0"/>
              <w:widowControl w:val="0"/>
              <w:spacing w:before="120" w:after="120"/>
              <w:ind w:left="0"/>
              <w:jc w:val="left"/>
              <w:rPr>
                <w:rFonts w:asciiTheme="minorHAnsi" w:hAnsiTheme="minorHAnsi" w:cstheme="minorHAnsi"/>
              </w:rPr>
            </w:pPr>
            <w:r w:rsidRPr="00D5586C">
              <w:rPr>
                <w:rFonts w:asciiTheme="minorHAnsi" w:hAnsiTheme="minorHAnsi" w:cstheme="minorHAnsi"/>
              </w:rPr>
              <w:t xml:space="preserve">Définition de la </w:t>
            </w:r>
            <w:r>
              <w:rPr>
                <w:rFonts w:asciiTheme="minorHAnsi" w:hAnsiTheme="minorHAnsi" w:cstheme="minorHAnsi"/>
              </w:rPr>
              <w:t>Cnam</w:t>
            </w:r>
          </w:p>
        </w:tc>
        <w:tc>
          <w:tcPr>
            <w:tcW w:w="7158" w:type="dxa"/>
            <w:vAlign w:val="center"/>
          </w:tcPr>
          <w:p w14:paraId="07E41952" w14:textId="77777777" w:rsidR="00C7207A" w:rsidRDefault="00C7207A" w:rsidP="003606F0">
            <w:pPr>
              <w:pStyle w:val="Retraitnormal"/>
              <w:keepLines w:val="0"/>
              <w:widowControl w:val="0"/>
              <w:spacing w:before="60" w:after="60"/>
              <w:ind w:left="0"/>
              <w:rPr>
                <w:rFonts w:asciiTheme="minorHAnsi" w:hAnsiTheme="minorHAnsi" w:cstheme="minorHAnsi"/>
              </w:rPr>
            </w:pPr>
            <w:r>
              <w:rPr>
                <w:rFonts w:asciiTheme="minorHAnsi" w:hAnsiTheme="minorHAnsi" w:cstheme="minorHAnsi"/>
              </w:rPr>
              <w:t xml:space="preserve">Le </w:t>
            </w:r>
            <w:proofErr w:type="spellStart"/>
            <w:r>
              <w:rPr>
                <w:rFonts w:asciiTheme="minorHAnsi" w:hAnsiTheme="minorHAnsi" w:cstheme="minorHAnsi"/>
              </w:rPr>
              <w:t>Quality</w:t>
            </w:r>
            <w:proofErr w:type="spellEnd"/>
            <w:r>
              <w:rPr>
                <w:rFonts w:asciiTheme="minorHAnsi" w:hAnsiTheme="minorHAnsi" w:cstheme="minorHAnsi"/>
              </w:rPr>
              <w:t xml:space="preserve"> </w:t>
            </w:r>
            <w:proofErr w:type="spellStart"/>
            <w:r>
              <w:rPr>
                <w:rFonts w:asciiTheme="minorHAnsi" w:hAnsiTheme="minorHAnsi" w:cstheme="minorHAnsi"/>
              </w:rPr>
              <w:t>Recovery</w:t>
            </w:r>
            <w:proofErr w:type="spellEnd"/>
            <w:r>
              <w:rPr>
                <w:rFonts w:asciiTheme="minorHAnsi" w:hAnsiTheme="minorHAnsi" w:cstheme="minorHAnsi"/>
              </w:rPr>
              <w:t xml:space="preserve"> Time (QRT) d’un accès est le délai</w:t>
            </w:r>
            <w:r w:rsidRPr="000766A1">
              <w:rPr>
                <w:rFonts w:asciiTheme="minorHAnsi" w:hAnsiTheme="minorHAnsi" w:cstheme="minorHAnsi"/>
              </w:rPr>
              <w:t xml:space="preserve"> maxim</w:t>
            </w:r>
            <w:r>
              <w:rPr>
                <w:rFonts w:asciiTheme="minorHAnsi" w:hAnsiTheme="minorHAnsi" w:cstheme="minorHAnsi"/>
              </w:rPr>
              <w:t>um</w:t>
            </w:r>
            <w:r w:rsidRPr="000766A1">
              <w:rPr>
                <w:rFonts w:asciiTheme="minorHAnsi" w:hAnsiTheme="minorHAnsi" w:cstheme="minorHAnsi"/>
              </w:rPr>
              <w:t xml:space="preserve"> entre la survenue d’un incident </w:t>
            </w:r>
            <w:r w:rsidRPr="00744F4E">
              <w:rPr>
                <w:rFonts w:ascii="Calibri" w:hAnsi="Calibri" w:cs="Times New Roman"/>
              </w:rPr>
              <w:t xml:space="preserve">entrainant </w:t>
            </w:r>
            <w:r>
              <w:rPr>
                <w:rFonts w:ascii="Calibri" w:hAnsi="Calibri" w:cs="Times New Roman"/>
              </w:rPr>
              <w:t xml:space="preserve">une </w:t>
            </w:r>
            <w:r w:rsidRPr="00961E40">
              <w:rPr>
                <w:rFonts w:asciiTheme="minorHAnsi" w:hAnsiTheme="minorHAnsi" w:cstheme="minorHAnsi"/>
                <w:b/>
              </w:rPr>
              <w:t>dégradation d</w:t>
            </w:r>
            <w:r>
              <w:rPr>
                <w:rFonts w:asciiTheme="minorHAnsi" w:hAnsiTheme="minorHAnsi" w:cstheme="minorHAnsi"/>
                <w:b/>
              </w:rPr>
              <w:t>u</w:t>
            </w:r>
            <w:r w:rsidRPr="00961E40">
              <w:rPr>
                <w:rFonts w:asciiTheme="minorHAnsi" w:hAnsiTheme="minorHAnsi" w:cstheme="minorHAnsi"/>
                <w:b/>
              </w:rPr>
              <w:t xml:space="preserve"> service</w:t>
            </w:r>
            <w:r w:rsidRPr="002F4B14">
              <w:rPr>
                <w:rFonts w:asciiTheme="minorHAnsi" w:hAnsiTheme="minorHAnsi" w:cstheme="minorHAnsi"/>
              </w:rPr>
              <w:t xml:space="preserve"> et le retour en fonctionnement </w:t>
            </w:r>
            <w:r w:rsidRPr="002F4B14">
              <w:rPr>
                <w:rFonts w:asciiTheme="minorHAnsi" w:hAnsiTheme="minorHAnsi" w:cstheme="minorHAnsi"/>
                <w:bCs/>
              </w:rPr>
              <w:t>normal</w:t>
            </w:r>
            <w:r w:rsidRPr="002F4B14">
              <w:rPr>
                <w:rFonts w:asciiTheme="minorHAnsi" w:hAnsiTheme="minorHAnsi" w:cstheme="minorHAnsi"/>
              </w:rPr>
              <w:t xml:space="preserve"> du service.</w:t>
            </w:r>
            <w:r>
              <w:rPr>
                <w:rFonts w:asciiTheme="minorHAnsi" w:hAnsiTheme="minorHAnsi" w:cstheme="minorHAnsi"/>
              </w:rPr>
              <w:t xml:space="preserve"> </w:t>
            </w:r>
            <w:r w:rsidRPr="00446A1E">
              <w:rPr>
                <w:rFonts w:asciiTheme="minorHAnsi" w:hAnsiTheme="minorHAnsi" w:cstheme="minorHAnsi"/>
              </w:rPr>
              <w:t>La durée de l’incident est calculée</w:t>
            </w:r>
            <w:r>
              <w:rPr>
                <w:rFonts w:asciiTheme="minorHAnsi" w:hAnsiTheme="minorHAnsi" w:cstheme="minorHAnsi"/>
              </w:rPr>
              <w:t xml:space="preserve"> </w:t>
            </w:r>
            <w:r w:rsidRPr="00446A1E">
              <w:rPr>
                <w:rFonts w:asciiTheme="minorHAnsi" w:hAnsiTheme="minorHAnsi" w:cstheme="minorHAnsi"/>
              </w:rPr>
              <w:t>Indépendamment de la plage de maintenance</w:t>
            </w:r>
            <w:r>
              <w:rPr>
                <w:rFonts w:asciiTheme="minorHAnsi" w:hAnsiTheme="minorHAnsi" w:cstheme="minorHAnsi"/>
              </w:rPr>
              <w:t xml:space="preserve"> de l’accès.</w:t>
            </w:r>
          </w:p>
          <w:p w14:paraId="54AC2359" w14:textId="5574E501" w:rsidR="00C7207A" w:rsidRPr="00D5586C" w:rsidRDefault="00C7207A" w:rsidP="00E74383">
            <w:pPr>
              <w:pStyle w:val="Retraitnormal"/>
              <w:keepLines w:val="0"/>
              <w:widowControl w:val="0"/>
              <w:spacing w:before="60" w:after="60"/>
              <w:ind w:left="0"/>
              <w:rPr>
                <w:rFonts w:asciiTheme="minorHAnsi" w:hAnsiTheme="minorHAnsi" w:cstheme="minorHAnsi"/>
              </w:rPr>
            </w:pPr>
            <w:r w:rsidRPr="00EC73B7">
              <w:rPr>
                <w:rFonts w:asciiTheme="minorHAnsi" w:hAnsiTheme="minorHAnsi" w:cstheme="minorHAnsi"/>
                <w:u w:val="single"/>
              </w:rPr>
              <w:t>Accès concernés</w:t>
            </w:r>
            <w:r w:rsidRPr="00577624">
              <w:rPr>
                <w:rFonts w:asciiTheme="minorHAnsi" w:hAnsiTheme="minorHAnsi" w:cstheme="minorHAnsi"/>
              </w:rPr>
              <w:t xml:space="preserve"> : </w:t>
            </w:r>
            <w:r>
              <w:rPr>
                <w:rFonts w:asciiTheme="minorHAnsi" w:hAnsiTheme="minorHAnsi" w:cstheme="minorHAnsi"/>
              </w:rPr>
              <w:t xml:space="preserve">accès à Débit Garanti (DG), </w:t>
            </w:r>
            <w:r w:rsidR="00E74383">
              <w:rPr>
                <w:rFonts w:asciiTheme="minorHAnsi" w:hAnsiTheme="minorHAnsi" w:cstheme="minorHAnsi"/>
              </w:rPr>
              <w:t>accès à Débit Non Garanti (DNG).</w:t>
            </w:r>
          </w:p>
        </w:tc>
      </w:tr>
      <w:tr w:rsidR="00C7207A" w:rsidRPr="00D5586C" w14:paraId="2DEB4437" w14:textId="77777777" w:rsidTr="003606F0">
        <w:trPr>
          <w:jc w:val="center"/>
        </w:trPr>
        <w:tc>
          <w:tcPr>
            <w:tcW w:w="1555" w:type="dxa"/>
            <w:shd w:val="pct20" w:color="auto" w:fill="FFFFFF"/>
            <w:vAlign w:val="center"/>
          </w:tcPr>
          <w:p w14:paraId="05DD6757" w14:textId="77777777" w:rsidR="00C7207A" w:rsidRPr="00D5586C" w:rsidRDefault="00C7207A" w:rsidP="003606F0">
            <w:pPr>
              <w:pStyle w:val="Retraitnormal"/>
              <w:keepLines w:val="0"/>
              <w:widowControl w:val="0"/>
              <w:spacing w:before="120" w:after="120"/>
              <w:ind w:left="0"/>
              <w:jc w:val="left"/>
              <w:rPr>
                <w:rFonts w:asciiTheme="minorHAnsi" w:hAnsiTheme="minorHAnsi" w:cstheme="minorHAnsi"/>
                <w:b/>
              </w:rPr>
            </w:pPr>
            <w:r w:rsidRPr="00D5586C">
              <w:rPr>
                <w:rFonts w:asciiTheme="minorHAnsi" w:hAnsiTheme="minorHAnsi" w:cstheme="minorHAnsi"/>
                <w:b/>
              </w:rPr>
              <w:t xml:space="preserve">Objectif </w:t>
            </w:r>
            <w:r>
              <w:rPr>
                <w:rFonts w:asciiTheme="minorHAnsi" w:hAnsiTheme="minorHAnsi" w:cstheme="minorHAnsi"/>
                <w:b/>
              </w:rPr>
              <w:t>Cnam</w:t>
            </w:r>
          </w:p>
        </w:tc>
        <w:tc>
          <w:tcPr>
            <w:tcW w:w="7158" w:type="dxa"/>
            <w:shd w:val="pct20" w:color="auto" w:fill="FFFFFF"/>
            <w:vAlign w:val="center"/>
          </w:tcPr>
          <w:p w14:paraId="19D2253D" w14:textId="77777777" w:rsidR="00C7207A" w:rsidRPr="00D5586C" w:rsidRDefault="00C7207A" w:rsidP="003606F0">
            <w:pPr>
              <w:pStyle w:val="Retraitnormal"/>
              <w:keepNext/>
              <w:spacing w:before="60" w:after="60"/>
              <w:ind w:left="0"/>
              <w:rPr>
                <w:rFonts w:asciiTheme="minorHAnsi" w:hAnsiTheme="minorHAnsi" w:cstheme="minorHAnsi"/>
                <w:b/>
              </w:rPr>
            </w:pPr>
            <w:r>
              <w:rPr>
                <w:rFonts w:asciiTheme="minorHAnsi" w:hAnsiTheme="minorHAnsi" w:cstheme="minorHAnsi"/>
                <w:b/>
              </w:rPr>
              <w:t xml:space="preserve">24h d’horloge </w:t>
            </w:r>
          </w:p>
        </w:tc>
      </w:tr>
      <w:tr w:rsidR="00C7207A" w:rsidRPr="00D5586C" w14:paraId="5B91E976" w14:textId="77777777" w:rsidTr="003606F0">
        <w:trPr>
          <w:jc w:val="center"/>
        </w:trPr>
        <w:tc>
          <w:tcPr>
            <w:tcW w:w="1555" w:type="dxa"/>
            <w:vAlign w:val="center"/>
          </w:tcPr>
          <w:p w14:paraId="35A4CE85" w14:textId="77777777" w:rsidR="00C7207A" w:rsidRPr="00D5586C" w:rsidRDefault="00C7207A" w:rsidP="003606F0">
            <w:pPr>
              <w:pStyle w:val="Retraitnormal"/>
              <w:keepLines w:val="0"/>
              <w:widowControl w:val="0"/>
              <w:spacing w:before="120" w:after="120"/>
              <w:ind w:left="0"/>
              <w:jc w:val="left"/>
              <w:rPr>
                <w:rFonts w:asciiTheme="minorHAnsi" w:hAnsiTheme="minorHAnsi" w:cstheme="minorHAnsi"/>
              </w:rPr>
            </w:pPr>
            <w:r w:rsidRPr="00D5586C">
              <w:rPr>
                <w:rFonts w:asciiTheme="minorHAnsi" w:hAnsiTheme="minorHAnsi" w:cstheme="minorHAnsi"/>
              </w:rPr>
              <w:t>Valeur d’engagement</w:t>
            </w:r>
            <w:r>
              <w:rPr>
                <w:rStyle w:val="Appelnotedebasdep"/>
                <w:rFonts w:asciiTheme="minorHAnsi" w:hAnsiTheme="minorHAnsi"/>
              </w:rPr>
              <w:footnoteReference w:id="9"/>
            </w:r>
          </w:p>
        </w:tc>
        <w:tc>
          <w:tcPr>
            <w:tcW w:w="7158" w:type="dxa"/>
            <w:vAlign w:val="center"/>
          </w:tcPr>
          <w:tbl>
            <w:tblPr>
              <w:tblStyle w:val="Grilledutableau"/>
              <w:tblW w:w="0" w:type="auto"/>
              <w:tblInd w:w="199" w:type="dxa"/>
              <w:tblBorders>
                <w:top w:val="single" w:sz="12" w:space="0" w:color="4BACC6" w:themeColor="accent5"/>
                <w:left w:val="single" w:sz="12" w:space="0" w:color="4BACC6" w:themeColor="accent5"/>
                <w:bottom w:val="single" w:sz="12" w:space="0" w:color="4BACC6" w:themeColor="accent5"/>
                <w:right w:val="single" w:sz="12" w:space="0" w:color="4BACC6" w:themeColor="accent5"/>
                <w:insideH w:val="single" w:sz="12" w:space="0" w:color="4BACC6" w:themeColor="accent5"/>
                <w:insideV w:val="single" w:sz="12" w:space="0" w:color="4BACC6" w:themeColor="accent5"/>
              </w:tblBorders>
              <w:tblLayout w:type="fixed"/>
              <w:tblLook w:val="04A0" w:firstRow="1" w:lastRow="0" w:firstColumn="1" w:lastColumn="0" w:noHBand="0" w:noVBand="1"/>
            </w:tblPr>
            <w:tblGrid>
              <w:gridCol w:w="4121"/>
              <w:gridCol w:w="1549"/>
            </w:tblGrid>
            <w:tr w:rsidR="00C7207A" w:rsidRPr="006A1D3D" w14:paraId="6E728E00" w14:textId="77777777" w:rsidTr="003606F0">
              <w:tc>
                <w:tcPr>
                  <w:tcW w:w="4121" w:type="dxa"/>
                </w:tcPr>
                <w:p w14:paraId="0E93844F" w14:textId="77777777" w:rsidR="00C7207A" w:rsidRPr="006A1D3D" w:rsidRDefault="00C7207A" w:rsidP="003606F0">
                  <w:pPr>
                    <w:pStyle w:val="Retraitnormal"/>
                    <w:keepNext/>
                    <w:spacing w:before="60" w:after="60"/>
                    <w:ind w:left="0"/>
                    <w:rPr>
                      <w:rFonts w:asciiTheme="minorHAnsi" w:hAnsiTheme="minorHAnsi" w:cstheme="minorHAnsi"/>
                    </w:rPr>
                  </w:pPr>
                  <w:r w:rsidRPr="006A1D3D">
                    <w:rPr>
                      <w:rFonts w:asciiTheme="minorHAnsi" w:hAnsiTheme="minorHAnsi" w:cstheme="minorHAnsi"/>
                    </w:rPr>
                    <w:t>Accès DNG sur support cuivre</w:t>
                  </w:r>
                </w:p>
              </w:tc>
              <w:tc>
                <w:tcPr>
                  <w:tcW w:w="1549" w:type="dxa"/>
                  <w:shd w:val="clear" w:color="auto" w:fill="B6DDE8" w:themeFill="accent5" w:themeFillTint="66"/>
                </w:tcPr>
                <w:p w14:paraId="4C4782D2" w14:textId="77777777" w:rsidR="00C7207A" w:rsidRPr="006A1D3D" w:rsidRDefault="00C7207A" w:rsidP="003606F0">
                  <w:pPr>
                    <w:pStyle w:val="Retraitnormal"/>
                    <w:keepNext/>
                    <w:spacing w:before="60" w:after="60"/>
                    <w:ind w:left="0"/>
                    <w:jc w:val="center"/>
                    <w:rPr>
                      <w:rFonts w:asciiTheme="minorHAnsi" w:hAnsiTheme="minorHAnsi" w:cstheme="minorHAnsi"/>
                    </w:rPr>
                  </w:pPr>
                </w:p>
              </w:tc>
            </w:tr>
            <w:tr w:rsidR="00C7207A" w:rsidRPr="006A1D3D" w14:paraId="598D752F" w14:textId="77777777" w:rsidTr="003606F0">
              <w:tc>
                <w:tcPr>
                  <w:tcW w:w="4121" w:type="dxa"/>
                </w:tcPr>
                <w:p w14:paraId="3BBE7C6D" w14:textId="77777777" w:rsidR="00C7207A" w:rsidRPr="006A1D3D" w:rsidRDefault="00C7207A" w:rsidP="003606F0">
                  <w:pPr>
                    <w:pStyle w:val="Retraitnormal"/>
                    <w:keepNext/>
                    <w:spacing w:before="60" w:after="60"/>
                    <w:ind w:left="0"/>
                    <w:rPr>
                      <w:rFonts w:asciiTheme="minorHAnsi" w:hAnsiTheme="minorHAnsi" w:cstheme="minorHAnsi"/>
                    </w:rPr>
                  </w:pPr>
                  <w:r>
                    <w:rPr>
                      <w:rFonts w:asciiTheme="minorHAnsi" w:hAnsiTheme="minorHAnsi" w:cstheme="minorHAnsi"/>
                    </w:rPr>
                    <w:t>Accès DNG sur support fibre</w:t>
                  </w:r>
                </w:p>
              </w:tc>
              <w:tc>
                <w:tcPr>
                  <w:tcW w:w="1549" w:type="dxa"/>
                  <w:shd w:val="clear" w:color="auto" w:fill="B6DDE8" w:themeFill="accent5" w:themeFillTint="66"/>
                </w:tcPr>
                <w:p w14:paraId="15B84721" w14:textId="77777777" w:rsidR="00C7207A" w:rsidRPr="006A1D3D" w:rsidRDefault="00C7207A" w:rsidP="003606F0">
                  <w:pPr>
                    <w:pStyle w:val="Retraitnormal"/>
                    <w:keepNext/>
                    <w:spacing w:before="60" w:after="60"/>
                    <w:ind w:left="0"/>
                    <w:jc w:val="center"/>
                    <w:rPr>
                      <w:rFonts w:asciiTheme="minorHAnsi" w:hAnsiTheme="minorHAnsi" w:cstheme="minorHAnsi"/>
                    </w:rPr>
                  </w:pPr>
                </w:p>
              </w:tc>
            </w:tr>
            <w:tr w:rsidR="00C7207A" w:rsidRPr="006A1D3D" w14:paraId="2BAA22B3" w14:textId="77777777" w:rsidTr="003606F0">
              <w:tc>
                <w:tcPr>
                  <w:tcW w:w="4121" w:type="dxa"/>
                </w:tcPr>
                <w:p w14:paraId="22D56EC2" w14:textId="77777777" w:rsidR="00C7207A" w:rsidRPr="006A1D3D" w:rsidRDefault="00C7207A" w:rsidP="003606F0">
                  <w:pPr>
                    <w:pStyle w:val="Retraitnormal"/>
                    <w:keepNext/>
                    <w:spacing w:before="60" w:after="60"/>
                    <w:ind w:left="0"/>
                    <w:rPr>
                      <w:rFonts w:asciiTheme="minorHAnsi" w:hAnsiTheme="minorHAnsi" w:cstheme="minorHAnsi"/>
                    </w:rPr>
                  </w:pPr>
                  <w:r w:rsidRPr="006A1D3D">
                    <w:rPr>
                      <w:rFonts w:asciiTheme="minorHAnsi" w:hAnsiTheme="minorHAnsi" w:cstheme="minorHAnsi"/>
                    </w:rPr>
                    <w:t>Accès DG sur support cuivre</w:t>
                  </w:r>
                </w:p>
              </w:tc>
              <w:tc>
                <w:tcPr>
                  <w:tcW w:w="1549" w:type="dxa"/>
                  <w:shd w:val="clear" w:color="auto" w:fill="B6DDE8" w:themeFill="accent5" w:themeFillTint="66"/>
                </w:tcPr>
                <w:p w14:paraId="7106C46B" w14:textId="77777777" w:rsidR="00C7207A" w:rsidRPr="006A1D3D" w:rsidRDefault="00C7207A" w:rsidP="003606F0">
                  <w:pPr>
                    <w:pStyle w:val="Retraitnormal"/>
                    <w:keepNext/>
                    <w:spacing w:before="60" w:after="60"/>
                    <w:ind w:left="0"/>
                    <w:jc w:val="center"/>
                    <w:rPr>
                      <w:rFonts w:asciiTheme="minorHAnsi" w:hAnsiTheme="minorHAnsi" w:cstheme="minorHAnsi"/>
                    </w:rPr>
                  </w:pPr>
                </w:p>
              </w:tc>
            </w:tr>
            <w:tr w:rsidR="00C7207A" w:rsidRPr="006A1D3D" w14:paraId="5038677D" w14:textId="77777777" w:rsidTr="003606F0">
              <w:tc>
                <w:tcPr>
                  <w:tcW w:w="4121" w:type="dxa"/>
                </w:tcPr>
                <w:p w14:paraId="3902012C" w14:textId="77777777" w:rsidR="00C7207A" w:rsidRPr="006A1D3D" w:rsidRDefault="00C7207A" w:rsidP="003606F0">
                  <w:pPr>
                    <w:pStyle w:val="Retraitnormal"/>
                    <w:keepNext/>
                    <w:spacing w:before="60" w:after="60"/>
                    <w:ind w:left="0"/>
                    <w:rPr>
                      <w:rFonts w:asciiTheme="minorHAnsi" w:hAnsiTheme="minorHAnsi" w:cstheme="minorHAnsi"/>
                    </w:rPr>
                  </w:pPr>
                  <w:r>
                    <w:rPr>
                      <w:rFonts w:asciiTheme="minorHAnsi" w:hAnsiTheme="minorHAnsi" w:cstheme="minorHAnsi"/>
                    </w:rPr>
                    <w:t>Accès DG sur support fibre</w:t>
                  </w:r>
                </w:p>
              </w:tc>
              <w:tc>
                <w:tcPr>
                  <w:tcW w:w="1549" w:type="dxa"/>
                  <w:shd w:val="clear" w:color="auto" w:fill="B6DDE8" w:themeFill="accent5" w:themeFillTint="66"/>
                </w:tcPr>
                <w:p w14:paraId="1CF3CE27" w14:textId="77777777" w:rsidR="00C7207A" w:rsidRPr="006A1D3D" w:rsidRDefault="00C7207A" w:rsidP="003606F0">
                  <w:pPr>
                    <w:pStyle w:val="Retraitnormal"/>
                    <w:keepNext/>
                    <w:spacing w:before="60" w:after="60"/>
                    <w:ind w:left="0"/>
                    <w:jc w:val="center"/>
                    <w:rPr>
                      <w:rFonts w:asciiTheme="minorHAnsi" w:hAnsiTheme="minorHAnsi" w:cstheme="minorHAnsi"/>
                    </w:rPr>
                  </w:pPr>
                </w:p>
              </w:tc>
            </w:tr>
          </w:tbl>
          <w:p w14:paraId="51C70830" w14:textId="77777777" w:rsidR="00C7207A" w:rsidRPr="00D5586C" w:rsidRDefault="00C7207A" w:rsidP="003606F0">
            <w:pPr>
              <w:pStyle w:val="Retraitnormal"/>
              <w:keepLines w:val="0"/>
              <w:widowControl w:val="0"/>
              <w:spacing w:before="60" w:after="60"/>
              <w:ind w:left="0"/>
              <w:rPr>
                <w:rFonts w:asciiTheme="minorHAnsi" w:hAnsiTheme="minorHAnsi" w:cstheme="minorHAnsi"/>
              </w:rPr>
            </w:pPr>
          </w:p>
        </w:tc>
      </w:tr>
      <w:tr w:rsidR="00C7207A" w:rsidRPr="00D5586C" w14:paraId="4D8E696D" w14:textId="77777777" w:rsidTr="003606F0">
        <w:trPr>
          <w:jc w:val="center"/>
        </w:trPr>
        <w:tc>
          <w:tcPr>
            <w:tcW w:w="1555" w:type="dxa"/>
            <w:vAlign w:val="center"/>
          </w:tcPr>
          <w:p w14:paraId="07B62D69" w14:textId="77777777" w:rsidR="00C7207A" w:rsidRPr="00D5586C" w:rsidRDefault="00C7207A" w:rsidP="003606F0">
            <w:pPr>
              <w:pStyle w:val="Retraitnormal"/>
              <w:keepLines w:val="0"/>
              <w:widowControl w:val="0"/>
              <w:spacing w:before="120" w:after="120"/>
              <w:ind w:left="0"/>
              <w:jc w:val="left"/>
              <w:rPr>
                <w:rFonts w:asciiTheme="minorHAnsi" w:hAnsiTheme="minorHAnsi" w:cstheme="minorHAnsi"/>
              </w:rPr>
            </w:pPr>
            <w:r w:rsidRPr="00D5586C">
              <w:rPr>
                <w:rFonts w:asciiTheme="minorHAnsi" w:hAnsiTheme="minorHAnsi" w:cstheme="minorHAnsi"/>
              </w:rPr>
              <w:t>Procédure de vérification</w:t>
            </w:r>
          </w:p>
        </w:tc>
        <w:tc>
          <w:tcPr>
            <w:tcW w:w="7158" w:type="dxa"/>
            <w:vAlign w:val="center"/>
          </w:tcPr>
          <w:p w14:paraId="72F8CAF1" w14:textId="631D17F2" w:rsidR="00C7207A" w:rsidRPr="00D5586C" w:rsidRDefault="00C7207A" w:rsidP="00AB1136">
            <w:pPr>
              <w:pStyle w:val="Retraitnormal"/>
              <w:keepLines w:val="0"/>
              <w:widowControl w:val="0"/>
              <w:spacing w:before="60" w:after="60"/>
              <w:ind w:left="0"/>
              <w:rPr>
                <w:rFonts w:asciiTheme="minorHAnsi" w:hAnsiTheme="minorHAnsi" w:cstheme="minorHAnsi"/>
              </w:rPr>
            </w:pPr>
            <w:r w:rsidRPr="00D5586C">
              <w:rPr>
                <w:rFonts w:asciiTheme="minorHAnsi" w:hAnsiTheme="minorHAnsi" w:cstheme="minorHAnsi"/>
              </w:rPr>
              <w:t xml:space="preserve">La vérification sera effectuée sur l’analyse de la liste des tickets d’incidents pendant </w:t>
            </w:r>
            <w:r>
              <w:rPr>
                <w:rFonts w:asciiTheme="minorHAnsi" w:hAnsiTheme="minorHAnsi" w:cstheme="minorHAnsi"/>
              </w:rPr>
              <w:t xml:space="preserve">les comités </w:t>
            </w:r>
            <w:r w:rsidR="00AB1136">
              <w:rPr>
                <w:rFonts w:asciiTheme="minorHAnsi" w:hAnsiTheme="minorHAnsi" w:cstheme="minorHAnsi"/>
              </w:rPr>
              <w:t>d’exploitation</w:t>
            </w:r>
            <w:r w:rsidRPr="00D5586C">
              <w:rPr>
                <w:rFonts w:asciiTheme="minorHAnsi" w:hAnsiTheme="minorHAnsi" w:cstheme="minorHAnsi"/>
              </w:rPr>
              <w:t>, en ne prenant en compte que les incidents imputables au titulaire.</w:t>
            </w:r>
          </w:p>
        </w:tc>
      </w:tr>
      <w:tr w:rsidR="00C7207A" w:rsidRPr="00D5586C" w14:paraId="03C2DE83" w14:textId="77777777" w:rsidTr="003606F0">
        <w:trPr>
          <w:jc w:val="center"/>
        </w:trPr>
        <w:tc>
          <w:tcPr>
            <w:tcW w:w="1555" w:type="dxa"/>
            <w:vAlign w:val="center"/>
          </w:tcPr>
          <w:p w14:paraId="6B6F4766" w14:textId="77777777" w:rsidR="00C7207A" w:rsidRPr="00D5586C" w:rsidRDefault="00C7207A" w:rsidP="003606F0">
            <w:pPr>
              <w:pStyle w:val="Retraitnormal"/>
              <w:keepLines w:val="0"/>
              <w:widowControl w:val="0"/>
              <w:spacing w:before="120" w:after="120"/>
              <w:ind w:left="0"/>
              <w:jc w:val="left"/>
              <w:rPr>
                <w:rFonts w:asciiTheme="minorHAnsi" w:hAnsiTheme="minorHAnsi" w:cstheme="minorHAnsi"/>
              </w:rPr>
            </w:pPr>
            <w:r w:rsidRPr="00D5586C">
              <w:rPr>
                <w:rFonts w:asciiTheme="minorHAnsi" w:hAnsiTheme="minorHAnsi" w:cstheme="minorHAnsi"/>
              </w:rPr>
              <w:t>Pénalités</w:t>
            </w:r>
          </w:p>
        </w:tc>
        <w:tc>
          <w:tcPr>
            <w:tcW w:w="7158" w:type="dxa"/>
            <w:vAlign w:val="center"/>
          </w:tcPr>
          <w:p w14:paraId="2712F4DD" w14:textId="77777777" w:rsidR="00C7207A" w:rsidRPr="00D5586C" w:rsidRDefault="00C7207A" w:rsidP="003606F0">
            <w:pPr>
              <w:pStyle w:val="Retraitnormal"/>
              <w:keepLines w:val="0"/>
              <w:widowControl w:val="0"/>
              <w:spacing w:before="60" w:after="60"/>
              <w:ind w:left="0"/>
              <w:rPr>
                <w:rFonts w:asciiTheme="minorHAnsi" w:hAnsiTheme="minorHAnsi" w:cstheme="minorHAnsi"/>
              </w:rPr>
            </w:pPr>
            <w:r w:rsidRPr="00D5586C">
              <w:rPr>
                <w:rFonts w:asciiTheme="minorHAnsi" w:hAnsiTheme="minorHAnsi" w:cstheme="minorHAnsi"/>
              </w:rPr>
              <w:t xml:space="preserve">Les pénalités seront calculées sur l’écart entre le temps de rétablissement constaté </w:t>
            </w:r>
            <w:r>
              <w:rPr>
                <w:rFonts w:asciiTheme="minorHAnsi" w:hAnsiTheme="minorHAnsi" w:cstheme="minorHAnsi"/>
              </w:rPr>
              <w:t>du service</w:t>
            </w:r>
            <w:r w:rsidRPr="00D5586C">
              <w:rPr>
                <w:rFonts w:asciiTheme="minorHAnsi" w:hAnsiTheme="minorHAnsi" w:cstheme="minorHAnsi"/>
              </w:rPr>
              <w:t xml:space="preserve"> et la valeur d’engagement du titulaire : </w:t>
            </w:r>
          </w:p>
          <w:p w14:paraId="1D488FD7" w14:textId="77777777" w:rsidR="00C7207A" w:rsidRPr="00D5586C" w:rsidRDefault="00C7207A" w:rsidP="003606F0">
            <w:pPr>
              <w:pStyle w:val="Retraitnormal"/>
              <w:keepLines w:val="0"/>
              <w:widowControl w:val="0"/>
              <w:spacing w:before="60" w:after="60"/>
              <w:ind w:left="0"/>
              <w:rPr>
                <w:rFonts w:asciiTheme="minorHAnsi" w:hAnsiTheme="minorHAnsi" w:cstheme="minorHAnsi"/>
              </w:rPr>
            </w:pPr>
            <w:r>
              <w:rPr>
                <w:rFonts w:asciiTheme="minorHAnsi" w:hAnsiTheme="minorHAnsi" w:cstheme="minorHAnsi"/>
              </w:rPr>
              <w:t>15% du montant de l’abonnement mensuel TTC</w:t>
            </w:r>
            <w:r w:rsidRPr="00D5586C">
              <w:rPr>
                <w:rFonts w:asciiTheme="minorHAnsi" w:hAnsiTheme="minorHAnsi" w:cstheme="minorHAnsi"/>
              </w:rPr>
              <w:t xml:space="preserve"> d</w:t>
            </w:r>
            <w:r>
              <w:rPr>
                <w:rFonts w:asciiTheme="minorHAnsi" w:hAnsiTheme="minorHAnsi" w:cstheme="minorHAnsi"/>
              </w:rPr>
              <w:t>e l’accès</w:t>
            </w:r>
            <w:r w:rsidRPr="00D5586C">
              <w:rPr>
                <w:rFonts w:asciiTheme="minorHAnsi" w:hAnsiTheme="minorHAnsi" w:cstheme="minorHAnsi"/>
              </w:rPr>
              <w:t xml:space="preserve"> </w:t>
            </w:r>
            <w:r>
              <w:rPr>
                <w:rFonts w:asciiTheme="minorHAnsi" w:hAnsiTheme="minorHAnsi" w:cstheme="minorHAnsi"/>
              </w:rPr>
              <w:t xml:space="preserve">par tranche de 24 heures d’horloge </w:t>
            </w:r>
            <w:r w:rsidRPr="00D5586C">
              <w:rPr>
                <w:rFonts w:asciiTheme="minorHAnsi" w:hAnsiTheme="minorHAnsi" w:cstheme="minorHAnsi"/>
              </w:rPr>
              <w:t xml:space="preserve">de dépassement </w:t>
            </w:r>
            <w:r>
              <w:rPr>
                <w:rFonts w:asciiTheme="minorHAnsi" w:hAnsiTheme="minorHAnsi" w:cstheme="minorHAnsi"/>
              </w:rPr>
              <w:t>jusqu’au rétablissement du service.</w:t>
            </w:r>
          </w:p>
        </w:tc>
      </w:tr>
    </w:tbl>
    <w:p w14:paraId="65DEEBEE" w14:textId="77777777" w:rsidR="00C7207A" w:rsidRPr="0060450A" w:rsidRDefault="00C7207A" w:rsidP="00C7207A">
      <w:pPr>
        <w:rPr>
          <w:rFonts w:asciiTheme="minorHAnsi" w:hAnsiTheme="minorHAnsi"/>
          <w:b/>
          <w:bCs/>
          <w:sz w:val="28"/>
          <w:szCs w:val="28"/>
        </w:rPr>
      </w:pPr>
      <w:bookmarkStart w:id="16" w:name="_Toc447292901"/>
      <w:r w:rsidRPr="0060450A">
        <w:rPr>
          <w:rFonts w:asciiTheme="minorHAnsi" w:hAnsiTheme="minorHAnsi"/>
        </w:rPr>
        <w:br w:type="page"/>
      </w:r>
    </w:p>
    <w:p w14:paraId="340DE6F9" w14:textId="77777777" w:rsidR="00C7207A" w:rsidRDefault="00C7207A" w:rsidP="00C7207A">
      <w:pPr>
        <w:pStyle w:val="Titre2"/>
        <w:numPr>
          <w:ilvl w:val="1"/>
          <w:numId w:val="9"/>
        </w:numPr>
      </w:pPr>
      <w:bookmarkStart w:id="17" w:name="_Toc24472168"/>
      <w:bookmarkStart w:id="18" w:name="_Toc204246624"/>
      <w:bookmarkStart w:id="19" w:name="_Toc204267041"/>
      <w:r w:rsidRPr="00911F57">
        <w:lastRenderedPageBreak/>
        <w:t>Engagements de performances</w:t>
      </w:r>
      <w:bookmarkEnd w:id="16"/>
      <w:bookmarkEnd w:id="17"/>
      <w:bookmarkEnd w:id="18"/>
      <w:bookmarkEnd w:id="19"/>
    </w:p>
    <w:p w14:paraId="1462AC4F" w14:textId="77777777" w:rsidR="00C7207A" w:rsidRDefault="00C7207A" w:rsidP="00C7207A">
      <w:pPr>
        <w:pStyle w:val="Titre3"/>
        <w:numPr>
          <w:ilvl w:val="2"/>
          <w:numId w:val="9"/>
        </w:numPr>
      </w:pPr>
      <w:bookmarkStart w:id="20" w:name="_Toc204246625"/>
      <w:bookmarkStart w:id="21" w:name="_Toc204267042"/>
      <w:r w:rsidRPr="00911F57">
        <w:t>Bande passante garantie d’un accès</w:t>
      </w:r>
      <w:bookmarkEnd w:id="20"/>
      <w:bookmarkEnd w:id="2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5"/>
        <w:gridCol w:w="7371"/>
      </w:tblGrid>
      <w:tr w:rsidR="00C7207A" w:rsidRPr="00D5586C" w14:paraId="430814A4" w14:textId="77777777" w:rsidTr="003606F0">
        <w:trPr>
          <w:jc w:val="center"/>
        </w:trPr>
        <w:tc>
          <w:tcPr>
            <w:tcW w:w="8926" w:type="dxa"/>
            <w:gridSpan w:val="2"/>
            <w:shd w:val="clear" w:color="auto" w:fill="000000" w:themeFill="text1"/>
          </w:tcPr>
          <w:p w14:paraId="4A192E0A" w14:textId="77777777" w:rsidR="00C7207A" w:rsidRPr="00D5586C" w:rsidRDefault="00C7207A" w:rsidP="003606F0">
            <w:pPr>
              <w:pStyle w:val="Retraitnormal"/>
              <w:keepLines w:val="0"/>
              <w:spacing w:before="120" w:after="120"/>
              <w:ind w:left="0"/>
              <w:jc w:val="center"/>
              <w:rPr>
                <w:rFonts w:asciiTheme="minorHAnsi" w:hAnsiTheme="minorHAnsi" w:cstheme="minorHAnsi"/>
                <w:smallCaps/>
                <w:color w:val="FFFFFF"/>
              </w:rPr>
            </w:pPr>
            <w:r w:rsidRPr="000B3B29">
              <w:rPr>
                <w:rFonts w:asciiTheme="minorHAnsi" w:hAnsiTheme="minorHAnsi" w:cstheme="minorHAnsi"/>
                <w:b/>
                <w:smallCaps/>
                <w:color w:val="FFFFFF" w:themeColor="background1"/>
              </w:rPr>
              <w:t>Bande passante garantie</w:t>
            </w:r>
            <w:r>
              <w:rPr>
                <w:rFonts w:asciiTheme="minorHAnsi" w:hAnsiTheme="minorHAnsi" w:cstheme="minorHAnsi"/>
                <w:b/>
                <w:smallCaps/>
                <w:color w:val="FFFFFF" w:themeColor="background1"/>
              </w:rPr>
              <w:t xml:space="preserve"> d’un accès</w:t>
            </w:r>
          </w:p>
        </w:tc>
      </w:tr>
      <w:tr w:rsidR="00C7207A" w:rsidRPr="00D5586C" w14:paraId="651CABF1" w14:textId="77777777" w:rsidTr="003606F0">
        <w:trPr>
          <w:jc w:val="center"/>
        </w:trPr>
        <w:tc>
          <w:tcPr>
            <w:tcW w:w="1555" w:type="dxa"/>
            <w:vAlign w:val="center"/>
          </w:tcPr>
          <w:p w14:paraId="280CBDB5" w14:textId="77777777" w:rsidR="00C7207A" w:rsidRPr="00D5586C" w:rsidRDefault="00C7207A" w:rsidP="003606F0">
            <w:pPr>
              <w:pStyle w:val="Retraitnormal"/>
              <w:keepLines w:val="0"/>
              <w:spacing w:before="120" w:after="120"/>
              <w:ind w:left="0"/>
              <w:jc w:val="left"/>
              <w:rPr>
                <w:rFonts w:asciiTheme="minorHAnsi" w:hAnsiTheme="minorHAnsi" w:cstheme="minorHAnsi"/>
              </w:rPr>
            </w:pPr>
            <w:r w:rsidRPr="00D5586C">
              <w:rPr>
                <w:rFonts w:asciiTheme="minorHAnsi" w:hAnsiTheme="minorHAnsi" w:cstheme="minorHAnsi"/>
              </w:rPr>
              <w:t xml:space="preserve">Définition de la </w:t>
            </w:r>
            <w:r>
              <w:rPr>
                <w:rFonts w:asciiTheme="minorHAnsi" w:hAnsiTheme="minorHAnsi" w:cstheme="minorHAnsi"/>
              </w:rPr>
              <w:t>Cnam</w:t>
            </w:r>
          </w:p>
        </w:tc>
        <w:tc>
          <w:tcPr>
            <w:tcW w:w="7371" w:type="dxa"/>
          </w:tcPr>
          <w:p w14:paraId="0BD69256" w14:textId="77777777" w:rsidR="00C7207A" w:rsidRDefault="00C7207A" w:rsidP="003606F0">
            <w:pPr>
              <w:pStyle w:val="Retraitnormal"/>
              <w:keepLines w:val="0"/>
              <w:spacing w:before="60" w:after="60"/>
              <w:ind w:left="0"/>
              <w:rPr>
                <w:rFonts w:asciiTheme="minorHAnsi" w:hAnsiTheme="minorHAnsi" w:cstheme="minorHAnsi"/>
              </w:rPr>
            </w:pPr>
            <w:r w:rsidRPr="00D5586C">
              <w:rPr>
                <w:rFonts w:asciiTheme="minorHAnsi" w:hAnsiTheme="minorHAnsi" w:cstheme="minorHAnsi"/>
              </w:rPr>
              <w:t>Bande passante garantie de</w:t>
            </w:r>
            <w:r>
              <w:rPr>
                <w:rFonts w:asciiTheme="minorHAnsi" w:hAnsiTheme="minorHAnsi" w:cstheme="minorHAnsi"/>
              </w:rPr>
              <w:t xml:space="preserve"> façon permanente de chaque accès.</w:t>
            </w:r>
          </w:p>
          <w:p w14:paraId="41B8AEF4" w14:textId="2A63B0F2" w:rsidR="00C7207A" w:rsidRPr="00D5586C" w:rsidRDefault="00C7207A" w:rsidP="00E74383">
            <w:pPr>
              <w:pStyle w:val="Retraitnormal"/>
              <w:keepLines w:val="0"/>
              <w:spacing w:before="60" w:after="60"/>
              <w:ind w:left="0"/>
              <w:rPr>
                <w:rFonts w:asciiTheme="minorHAnsi" w:hAnsiTheme="minorHAnsi" w:cstheme="minorHAnsi"/>
              </w:rPr>
            </w:pPr>
            <w:r w:rsidRPr="00EC73B7">
              <w:rPr>
                <w:rFonts w:asciiTheme="minorHAnsi" w:hAnsiTheme="minorHAnsi" w:cstheme="minorHAnsi"/>
                <w:u w:val="single"/>
              </w:rPr>
              <w:t>Accès concernés</w:t>
            </w:r>
            <w:r w:rsidRPr="00577624">
              <w:rPr>
                <w:rFonts w:asciiTheme="minorHAnsi" w:hAnsiTheme="minorHAnsi" w:cstheme="minorHAnsi"/>
              </w:rPr>
              <w:t xml:space="preserve"> : </w:t>
            </w:r>
            <w:r w:rsidR="00E74383">
              <w:rPr>
                <w:rFonts w:asciiTheme="minorHAnsi" w:hAnsiTheme="minorHAnsi" w:cstheme="minorHAnsi"/>
              </w:rPr>
              <w:t>accès à Débit Garanti (DG).</w:t>
            </w:r>
          </w:p>
        </w:tc>
      </w:tr>
      <w:tr w:rsidR="00C7207A" w:rsidRPr="00D5586C" w14:paraId="2F196507" w14:textId="77777777" w:rsidTr="003606F0">
        <w:trPr>
          <w:jc w:val="center"/>
        </w:trPr>
        <w:tc>
          <w:tcPr>
            <w:tcW w:w="1555" w:type="dxa"/>
            <w:shd w:val="pct20" w:color="auto" w:fill="FFFFFF"/>
            <w:vAlign w:val="center"/>
          </w:tcPr>
          <w:p w14:paraId="17FD2C92" w14:textId="77777777" w:rsidR="00C7207A" w:rsidRPr="00D5586C" w:rsidRDefault="00C7207A" w:rsidP="003606F0">
            <w:pPr>
              <w:pStyle w:val="Retraitnormal"/>
              <w:keepLines w:val="0"/>
              <w:spacing w:before="120" w:after="120"/>
              <w:ind w:left="0"/>
              <w:jc w:val="left"/>
              <w:rPr>
                <w:rFonts w:asciiTheme="minorHAnsi" w:hAnsiTheme="minorHAnsi" w:cstheme="minorHAnsi"/>
                <w:b/>
              </w:rPr>
            </w:pPr>
            <w:r w:rsidRPr="00D5586C">
              <w:rPr>
                <w:rFonts w:asciiTheme="minorHAnsi" w:hAnsiTheme="minorHAnsi" w:cstheme="minorHAnsi"/>
                <w:b/>
              </w:rPr>
              <w:t xml:space="preserve">Objectif </w:t>
            </w:r>
            <w:r>
              <w:rPr>
                <w:rFonts w:asciiTheme="minorHAnsi" w:hAnsiTheme="minorHAnsi" w:cstheme="minorHAnsi"/>
                <w:b/>
              </w:rPr>
              <w:t>Cnam</w:t>
            </w:r>
          </w:p>
        </w:tc>
        <w:tc>
          <w:tcPr>
            <w:tcW w:w="7371" w:type="dxa"/>
            <w:shd w:val="pct20" w:color="auto" w:fill="FFFFFF"/>
            <w:vAlign w:val="center"/>
          </w:tcPr>
          <w:p w14:paraId="66A3A5B8" w14:textId="77777777" w:rsidR="00C7207A" w:rsidRPr="00D5586C" w:rsidRDefault="00C7207A" w:rsidP="003606F0">
            <w:pPr>
              <w:pStyle w:val="Retraitnormal"/>
              <w:keepLines w:val="0"/>
              <w:spacing w:before="60" w:after="60"/>
              <w:ind w:left="0"/>
              <w:rPr>
                <w:rFonts w:asciiTheme="minorHAnsi" w:hAnsiTheme="minorHAnsi" w:cstheme="minorHAnsi"/>
                <w:b/>
              </w:rPr>
            </w:pPr>
            <w:r w:rsidRPr="00D5586C">
              <w:rPr>
                <w:rFonts w:asciiTheme="minorHAnsi" w:hAnsiTheme="minorHAnsi" w:cstheme="minorHAnsi"/>
                <w:b/>
              </w:rPr>
              <w:t>100% du débit contractuel souscrit</w:t>
            </w:r>
          </w:p>
        </w:tc>
      </w:tr>
      <w:tr w:rsidR="00C7207A" w:rsidRPr="00D5586C" w14:paraId="2DB0E10C" w14:textId="77777777" w:rsidTr="003606F0">
        <w:trPr>
          <w:jc w:val="center"/>
        </w:trPr>
        <w:tc>
          <w:tcPr>
            <w:tcW w:w="1555" w:type="dxa"/>
            <w:vAlign w:val="center"/>
          </w:tcPr>
          <w:p w14:paraId="7C458792" w14:textId="77777777" w:rsidR="00C7207A" w:rsidRPr="00D5586C" w:rsidRDefault="00C7207A" w:rsidP="003606F0">
            <w:pPr>
              <w:pStyle w:val="Retraitnormal"/>
              <w:keepLines w:val="0"/>
              <w:spacing w:before="120" w:after="120"/>
              <w:ind w:left="0"/>
              <w:jc w:val="left"/>
              <w:rPr>
                <w:rFonts w:asciiTheme="minorHAnsi" w:hAnsiTheme="minorHAnsi" w:cstheme="minorHAnsi"/>
              </w:rPr>
            </w:pPr>
            <w:r w:rsidRPr="00D5586C">
              <w:rPr>
                <w:rFonts w:asciiTheme="minorHAnsi" w:hAnsiTheme="minorHAnsi" w:cstheme="minorHAnsi"/>
              </w:rPr>
              <w:t>Valeur d’engagement</w:t>
            </w:r>
            <w:r>
              <w:rPr>
                <w:rStyle w:val="Appelnotedebasdep"/>
                <w:rFonts w:asciiTheme="minorHAnsi" w:hAnsiTheme="minorHAnsi"/>
              </w:rPr>
              <w:footnoteReference w:id="10"/>
            </w:r>
          </w:p>
        </w:tc>
        <w:tc>
          <w:tcPr>
            <w:tcW w:w="7371" w:type="dxa"/>
            <w:vAlign w:val="center"/>
          </w:tcPr>
          <w:tbl>
            <w:tblPr>
              <w:tblStyle w:val="Grilledutableau"/>
              <w:tblW w:w="0" w:type="auto"/>
              <w:tblInd w:w="199" w:type="dxa"/>
              <w:tblBorders>
                <w:top w:val="single" w:sz="12" w:space="0" w:color="4BACC6" w:themeColor="accent5"/>
                <w:left w:val="single" w:sz="12" w:space="0" w:color="4BACC6" w:themeColor="accent5"/>
                <w:bottom w:val="single" w:sz="12" w:space="0" w:color="4BACC6" w:themeColor="accent5"/>
                <w:right w:val="single" w:sz="12" w:space="0" w:color="4BACC6" w:themeColor="accent5"/>
                <w:insideH w:val="single" w:sz="12" w:space="0" w:color="4BACC6" w:themeColor="accent5"/>
                <w:insideV w:val="single" w:sz="12" w:space="0" w:color="4BACC6" w:themeColor="accent5"/>
              </w:tblBorders>
              <w:tblLayout w:type="fixed"/>
              <w:tblLook w:val="04A0" w:firstRow="1" w:lastRow="0" w:firstColumn="1" w:lastColumn="0" w:noHBand="0" w:noVBand="1"/>
            </w:tblPr>
            <w:tblGrid>
              <w:gridCol w:w="4121"/>
              <w:gridCol w:w="1549"/>
            </w:tblGrid>
            <w:tr w:rsidR="00C7207A" w:rsidRPr="006A1D3D" w14:paraId="47B0859A" w14:textId="77777777" w:rsidTr="003606F0">
              <w:tc>
                <w:tcPr>
                  <w:tcW w:w="4121" w:type="dxa"/>
                </w:tcPr>
                <w:p w14:paraId="126ED790" w14:textId="77777777" w:rsidR="00C7207A" w:rsidRPr="006A1D3D" w:rsidRDefault="00C7207A" w:rsidP="003606F0">
                  <w:pPr>
                    <w:pStyle w:val="Retraitnormal"/>
                    <w:keepNext/>
                    <w:spacing w:before="60" w:after="60"/>
                    <w:ind w:left="0"/>
                    <w:rPr>
                      <w:rFonts w:asciiTheme="minorHAnsi" w:hAnsiTheme="minorHAnsi" w:cstheme="minorHAnsi"/>
                    </w:rPr>
                  </w:pPr>
                  <w:r w:rsidRPr="006A1D3D">
                    <w:rPr>
                      <w:rFonts w:asciiTheme="minorHAnsi" w:hAnsiTheme="minorHAnsi" w:cstheme="minorHAnsi"/>
                    </w:rPr>
                    <w:t>Accès DG sur support cuivre</w:t>
                  </w:r>
                </w:p>
              </w:tc>
              <w:tc>
                <w:tcPr>
                  <w:tcW w:w="1549" w:type="dxa"/>
                  <w:shd w:val="clear" w:color="auto" w:fill="B6DDE8" w:themeFill="accent5" w:themeFillTint="66"/>
                </w:tcPr>
                <w:p w14:paraId="41507BF7" w14:textId="77777777" w:rsidR="00C7207A" w:rsidRPr="006A1D3D" w:rsidRDefault="00C7207A" w:rsidP="003606F0">
                  <w:pPr>
                    <w:pStyle w:val="Retraitnormal"/>
                    <w:keepNext/>
                    <w:spacing w:before="60" w:after="60"/>
                    <w:ind w:left="0"/>
                    <w:jc w:val="center"/>
                    <w:rPr>
                      <w:rFonts w:asciiTheme="minorHAnsi" w:hAnsiTheme="minorHAnsi" w:cstheme="minorHAnsi"/>
                    </w:rPr>
                  </w:pPr>
                </w:p>
              </w:tc>
            </w:tr>
            <w:tr w:rsidR="00C7207A" w:rsidRPr="006A1D3D" w14:paraId="2C0EE799" w14:textId="77777777" w:rsidTr="003606F0">
              <w:tc>
                <w:tcPr>
                  <w:tcW w:w="4121" w:type="dxa"/>
                </w:tcPr>
                <w:p w14:paraId="5A023ABD" w14:textId="77777777" w:rsidR="00C7207A" w:rsidRPr="006A1D3D" w:rsidRDefault="00C7207A" w:rsidP="003606F0">
                  <w:pPr>
                    <w:pStyle w:val="Retraitnormal"/>
                    <w:keepNext/>
                    <w:spacing w:before="60" w:after="60"/>
                    <w:ind w:left="0"/>
                    <w:rPr>
                      <w:rFonts w:asciiTheme="minorHAnsi" w:hAnsiTheme="minorHAnsi" w:cstheme="minorHAnsi"/>
                    </w:rPr>
                  </w:pPr>
                  <w:r>
                    <w:rPr>
                      <w:rFonts w:asciiTheme="minorHAnsi" w:hAnsiTheme="minorHAnsi" w:cstheme="minorHAnsi"/>
                    </w:rPr>
                    <w:t>Accès DG sur support fibre</w:t>
                  </w:r>
                </w:p>
              </w:tc>
              <w:tc>
                <w:tcPr>
                  <w:tcW w:w="1549" w:type="dxa"/>
                  <w:shd w:val="clear" w:color="auto" w:fill="B6DDE8" w:themeFill="accent5" w:themeFillTint="66"/>
                </w:tcPr>
                <w:p w14:paraId="22943DAD" w14:textId="77777777" w:rsidR="00C7207A" w:rsidRPr="006A1D3D" w:rsidRDefault="00C7207A" w:rsidP="003606F0">
                  <w:pPr>
                    <w:pStyle w:val="Retraitnormal"/>
                    <w:keepNext/>
                    <w:spacing w:before="60" w:after="60"/>
                    <w:ind w:left="0"/>
                    <w:jc w:val="center"/>
                    <w:rPr>
                      <w:rFonts w:asciiTheme="minorHAnsi" w:hAnsiTheme="minorHAnsi" w:cstheme="minorHAnsi"/>
                    </w:rPr>
                  </w:pPr>
                </w:p>
              </w:tc>
            </w:tr>
          </w:tbl>
          <w:p w14:paraId="1D1AF189" w14:textId="77777777" w:rsidR="00C7207A" w:rsidRPr="00D5586C" w:rsidRDefault="00C7207A" w:rsidP="003606F0">
            <w:pPr>
              <w:pStyle w:val="Retraitnormal"/>
              <w:keepLines w:val="0"/>
              <w:spacing w:before="60" w:after="60"/>
              <w:ind w:left="0"/>
              <w:rPr>
                <w:rFonts w:asciiTheme="minorHAnsi" w:hAnsiTheme="minorHAnsi" w:cstheme="minorHAnsi"/>
              </w:rPr>
            </w:pPr>
          </w:p>
        </w:tc>
      </w:tr>
      <w:tr w:rsidR="00C7207A" w:rsidRPr="00D5586C" w14:paraId="2F8F9A58" w14:textId="77777777" w:rsidTr="003606F0">
        <w:trPr>
          <w:jc w:val="center"/>
        </w:trPr>
        <w:tc>
          <w:tcPr>
            <w:tcW w:w="1555" w:type="dxa"/>
            <w:vAlign w:val="center"/>
          </w:tcPr>
          <w:p w14:paraId="75B65FC0" w14:textId="77777777" w:rsidR="00C7207A" w:rsidRPr="00D5586C" w:rsidRDefault="00C7207A" w:rsidP="003606F0">
            <w:pPr>
              <w:pStyle w:val="Retraitnormal"/>
              <w:keepLines w:val="0"/>
              <w:spacing w:before="120" w:after="120"/>
              <w:ind w:left="0"/>
              <w:jc w:val="left"/>
              <w:rPr>
                <w:rFonts w:asciiTheme="minorHAnsi" w:hAnsiTheme="minorHAnsi" w:cstheme="minorHAnsi"/>
              </w:rPr>
            </w:pPr>
            <w:r w:rsidRPr="00D5586C">
              <w:rPr>
                <w:rFonts w:asciiTheme="minorHAnsi" w:hAnsiTheme="minorHAnsi" w:cstheme="minorHAnsi"/>
              </w:rPr>
              <w:t>Procédure de vérification</w:t>
            </w:r>
          </w:p>
        </w:tc>
        <w:tc>
          <w:tcPr>
            <w:tcW w:w="7371" w:type="dxa"/>
            <w:vAlign w:val="center"/>
          </w:tcPr>
          <w:p w14:paraId="70843325" w14:textId="77777777" w:rsidR="00C7207A" w:rsidRPr="00D5586C" w:rsidRDefault="00C7207A" w:rsidP="003606F0">
            <w:pPr>
              <w:pStyle w:val="Retraitnormal"/>
              <w:keepLines w:val="0"/>
              <w:spacing w:before="60" w:after="60"/>
              <w:ind w:left="0"/>
              <w:rPr>
                <w:rFonts w:asciiTheme="minorHAnsi" w:hAnsiTheme="minorHAnsi" w:cstheme="minorHAnsi"/>
              </w:rPr>
            </w:pPr>
            <w:r w:rsidRPr="00D5586C">
              <w:rPr>
                <w:rFonts w:asciiTheme="minorHAnsi" w:hAnsiTheme="minorHAnsi" w:cstheme="minorHAnsi"/>
              </w:rPr>
              <w:t xml:space="preserve">La vérification sera effectuée à travers des mesures </w:t>
            </w:r>
            <w:r>
              <w:rPr>
                <w:rFonts w:asciiTheme="minorHAnsi" w:hAnsiTheme="minorHAnsi" w:cstheme="minorHAnsi"/>
              </w:rPr>
              <w:t>réalisées</w:t>
            </w:r>
            <w:r w:rsidRPr="00D5586C">
              <w:rPr>
                <w:rFonts w:asciiTheme="minorHAnsi" w:hAnsiTheme="minorHAnsi" w:cstheme="minorHAnsi"/>
              </w:rPr>
              <w:t xml:space="preserve"> par la </w:t>
            </w:r>
            <w:r>
              <w:rPr>
                <w:rFonts w:asciiTheme="minorHAnsi" w:hAnsiTheme="minorHAnsi" w:cstheme="minorHAnsi"/>
              </w:rPr>
              <w:t>Cnam</w:t>
            </w:r>
            <w:r w:rsidRPr="00D5586C">
              <w:rPr>
                <w:rFonts w:asciiTheme="minorHAnsi" w:hAnsiTheme="minorHAnsi" w:cstheme="minorHAnsi"/>
              </w:rPr>
              <w:t xml:space="preserve">. </w:t>
            </w:r>
          </w:p>
          <w:p w14:paraId="1AAB0FF3" w14:textId="77777777" w:rsidR="00C7207A" w:rsidRPr="00D5586C" w:rsidRDefault="00C7207A" w:rsidP="003606F0">
            <w:pPr>
              <w:pStyle w:val="Retraitnormal"/>
              <w:keepLines w:val="0"/>
              <w:spacing w:before="60" w:after="60"/>
              <w:ind w:left="0"/>
              <w:rPr>
                <w:rFonts w:asciiTheme="minorHAnsi" w:hAnsiTheme="minorHAnsi" w:cstheme="minorHAnsi"/>
              </w:rPr>
            </w:pPr>
            <w:r w:rsidRPr="00D5586C">
              <w:rPr>
                <w:rFonts w:asciiTheme="minorHAnsi" w:hAnsiTheme="minorHAnsi" w:cstheme="minorHAnsi"/>
              </w:rPr>
              <w:t>Des mesures contradictoires pourront être effectuées</w:t>
            </w:r>
            <w:r>
              <w:rPr>
                <w:rFonts w:asciiTheme="minorHAnsi" w:hAnsiTheme="minorHAnsi" w:cstheme="minorHAnsi"/>
              </w:rPr>
              <w:t xml:space="preserve"> par le titulaire. </w:t>
            </w:r>
            <w:r w:rsidRPr="00D5586C">
              <w:rPr>
                <w:rFonts w:asciiTheme="minorHAnsi" w:hAnsiTheme="minorHAnsi" w:cstheme="minorHAnsi"/>
              </w:rPr>
              <w:t xml:space="preserve">En cas de litige, les valeurs mesurées par la </w:t>
            </w:r>
            <w:r>
              <w:rPr>
                <w:rFonts w:asciiTheme="minorHAnsi" w:hAnsiTheme="minorHAnsi" w:cstheme="minorHAnsi"/>
              </w:rPr>
              <w:t>Cnam</w:t>
            </w:r>
            <w:r w:rsidRPr="00D5586C">
              <w:rPr>
                <w:rFonts w:asciiTheme="minorHAnsi" w:hAnsiTheme="minorHAnsi" w:cstheme="minorHAnsi"/>
              </w:rPr>
              <w:t xml:space="preserve"> feront foi, sauf démonstration formelle acceptée par la </w:t>
            </w:r>
            <w:r>
              <w:rPr>
                <w:rFonts w:asciiTheme="minorHAnsi" w:hAnsiTheme="minorHAnsi" w:cstheme="minorHAnsi"/>
              </w:rPr>
              <w:t>Cnam</w:t>
            </w:r>
            <w:r w:rsidRPr="00D5586C">
              <w:rPr>
                <w:rFonts w:asciiTheme="minorHAnsi" w:hAnsiTheme="minorHAnsi" w:cstheme="minorHAnsi"/>
              </w:rPr>
              <w:t xml:space="preserve"> de la pertinence des mesures effectuées par le titulaire.</w:t>
            </w:r>
          </w:p>
        </w:tc>
      </w:tr>
      <w:tr w:rsidR="00C7207A" w:rsidRPr="00D5586C" w14:paraId="18D2D280" w14:textId="77777777" w:rsidTr="003606F0">
        <w:trPr>
          <w:jc w:val="center"/>
        </w:trPr>
        <w:tc>
          <w:tcPr>
            <w:tcW w:w="1555" w:type="dxa"/>
            <w:vAlign w:val="center"/>
          </w:tcPr>
          <w:p w14:paraId="3320FD3C" w14:textId="77777777" w:rsidR="00C7207A" w:rsidRPr="00D5586C" w:rsidRDefault="00C7207A" w:rsidP="003606F0">
            <w:pPr>
              <w:pStyle w:val="Retraitnormal"/>
              <w:keepLines w:val="0"/>
              <w:spacing w:before="120" w:after="120"/>
              <w:ind w:left="0"/>
              <w:jc w:val="left"/>
              <w:rPr>
                <w:rFonts w:asciiTheme="minorHAnsi" w:hAnsiTheme="minorHAnsi" w:cstheme="minorHAnsi"/>
              </w:rPr>
            </w:pPr>
            <w:r w:rsidRPr="00D5586C">
              <w:rPr>
                <w:rFonts w:asciiTheme="minorHAnsi" w:hAnsiTheme="minorHAnsi" w:cstheme="minorHAnsi"/>
              </w:rPr>
              <w:t>Pénalités</w:t>
            </w:r>
          </w:p>
        </w:tc>
        <w:tc>
          <w:tcPr>
            <w:tcW w:w="7371" w:type="dxa"/>
            <w:vAlign w:val="center"/>
          </w:tcPr>
          <w:p w14:paraId="139FA36B" w14:textId="77777777" w:rsidR="00C7207A" w:rsidRDefault="00C7207A" w:rsidP="003606F0">
            <w:pPr>
              <w:pStyle w:val="Retraitnormal"/>
              <w:keepLines w:val="0"/>
              <w:spacing w:before="60" w:after="60"/>
              <w:ind w:left="0"/>
              <w:rPr>
                <w:rFonts w:asciiTheme="minorHAnsi" w:hAnsiTheme="minorHAnsi" w:cstheme="minorHAnsi"/>
              </w:rPr>
            </w:pPr>
            <w:r>
              <w:rPr>
                <w:rFonts w:asciiTheme="minorHAnsi" w:hAnsiTheme="minorHAnsi" w:cstheme="minorHAnsi"/>
              </w:rPr>
              <w:t xml:space="preserve">Si les résultats des mesures effectuées par la Cnam révèlent un écart entre </w:t>
            </w:r>
            <w:r w:rsidRPr="00D5586C">
              <w:rPr>
                <w:rFonts w:asciiTheme="minorHAnsi" w:hAnsiTheme="minorHAnsi" w:cstheme="minorHAnsi"/>
              </w:rPr>
              <w:t xml:space="preserve">la </w:t>
            </w:r>
            <w:r>
              <w:rPr>
                <w:rFonts w:asciiTheme="minorHAnsi" w:hAnsiTheme="minorHAnsi" w:cstheme="minorHAnsi"/>
              </w:rPr>
              <w:t>valeur</w:t>
            </w:r>
            <w:r w:rsidRPr="00D5586C">
              <w:rPr>
                <w:rFonts w:asciiTheme="minorHAnsi" w:hAnsiTheme="minorHAnsi" w:cstheme="minorHAnsi"/>
              </w:rPr>
              <w:t xml:space="preserve"> mesurée et la valeur d’engagement du titulaire</w:t>
            </w:r>
            <w:r>
              <w:rPr>
                <w:rFonts w:asciiTheme="minorHAnsi" w:hAnsiTheme="minorHAnsi" w:cstheme="minorHAnsi"/>
              </w:rPr>
              <w:t xml:space="preserve">, </w:t>
            </w:r>
            <w:r w:rsidRPr="004E6147">
              <w:rPr>
                <w:rFonts w:asciiTheme="minorHAnsi" w:hAnsiTheme="minorHAnsi" w:cstheme="minorHAnsi"/>
              </w:rPr>
              <w:t xml:space="preserve">la Cnam </w:t>
            </w:r>
            <w:r>
              <w:rPr>
                <w:rFonts w:asciiTheme="minorHAnsi" w:hAnsiTheme="minorHAnsi" w:cstheme="minorHAnsi"/>
              </w:rPr>
              <w:t xml:space="preserve">ouvrira </w:t>
            </w:r>
            <w:r w:rsidRPr="004E6147">
              <w:rPr>
                <w:rFonts w:asciiTheme="minorHAnsi" w:hAnsiTheme="minorHAnsi" w:cstheme="minorHAnsi"/>
              </w:rPr>
              <w:t>un ticket d’incident.</w:t>
            </w:r>
            <w:r>
              <w:rPr>
                <w:rFonts w:asciiTheme="minorHAnsi" w:hAnsiTheme="minorHAnsi" w:cstheme="minorHAnsi"/>
              </w:rPr>
              <w:t xml:space="preserve"> </w:t>
            </w:r>
          </w:p>
          <w:p w14:paraId="6E4CF152" w14:textId="77777777" w:rsidR="00C7207A" w:rsidRPr="00D5586C" w:rsidRDefault="00C7207A" w:rsidP="003606F0">
            <w:pPr>
              <w:pStyle w:val="Retraitnormal"/>
              <w:keepLines w:val="0"/>
              <w:spacing w:before="60" w:after="60"/>
              <w:ind w:left="0"/>
              <w:rPr>
                <w:rFonts w:asciiTheme="minorHAnsi" w:hAnsiTheme="minorHAnsi" w:cstheme="minorHAnsi"/>
              </w:rPr>
            </w:pPr>
            <w:r>
              <w:rPr>
                <w:rFonts w:asciiTheme="minorHAnsi" w:hAnsiTheme="minorHAnsi" w:cstheme="minorHAnsi"/>
              </w:rPr>
              <w:t xml:space="preserve">Le titulaire disposera alors du </w:t>
            </w:r>
            <w:proofErr w:type="spellStart"/>
            <w:r>
              <w:rPr>
                <w:rFonts w:asciiTheme="minorHAnsi" w:hAnsiTheme="minorHAnsi" w:cstheme="minorHAnsi"/>
              </w:rPr>
              <w:t>Quality</w:t>
            </w:r>
            <w:proofErr w:type="spellEnd"/>
            <w:r>
              <w:rPr>
                <w:rFonts w:asciiTheme="minorHAnsi" w:hAnsiTheme="minorHAnsi" w:cstheme="minorHAnsi"/>
              </w:rPr>
              <w:t xml:space="preserve"> </w:t>
            </w:r>
            <w:proofErr w:type="spellStart"/>
            <w:r>
              <w:rPr>
                <w:rFonts w:asciiTheme="minorHAnsi" w:hAnsiTheme="minorHAnsi" w:cstheme="minorHAnsi"/>
              </w:rPr>
              <w:t>Recovery</w:t>
            </w:r>
            <w:proofErr w:type="spellEnd"/>
            <w:r>
              <w:rPr>
                <w:rFonts w:asciiTheme="minorHAnsi" w:hAnsiTheme="minorHAnsi" w:cstheme="minorHAnsi"/>
              </w:rPr>
              <w:t xml:space="preserve"> Time (QRT) pour rétablir le service. Au-delà de ce délai, les pénalités pour dépassement du QRT s’appliqueront.</w:t>
            </w:r>
          </w:p>
        </w:tc>
      </w:tr>
    </w:tbl>
    <w:p w14:paraId="6AE227C7" w14:textId="77777777" w:rsidR="00C7207A" w:rsidRDefault="00C7207A" w:rsidP="00C7207A">
      <w:pPr>
        <w:rPr>
          <w:rFonts w:asciiTheme="minorHAnsi" w:hAnsiTheme="minorHAnsi" w:cstheme="minorHAnsi"/>
        </w:rPr>
      </w:pPr>
      <w:r>
        <w:rPr>
          <w:rFonts w:asciiTheme="minorHAnsi" w:hAnsiTheme="minorHAnsi" w:cstheme="minorHAnsi"/>
        </w:rPr>
        <w:br w:type="page"/>
      </w:r>
    </w:p>
    <w:p w14:paraId="011CEEBD" w14:textId="77777777" w:rsidR="00C7207A" w:rsidRDefault="00C7207A" w:rsidP="00C7207A">
      <w:pPr>
        <w:pStyle w:val="Titre3"/>
        <w:numPr>
          <w:ilvl w:val="2"/>
          <w:numId w:val="9"/>
        </w:numPr>
      </w:pPr>
      <w:bookmarkStart w:id="22" w:name="_Toc204246626"/>
      <w:bookmarkStart w:id="23" w:name="_Toc204267043"/>
      <w:r w:rsidRPr="00911F57">
        <w:lastRenderedPageBreak/>
        <w:t>Taux de perte de paquets d’un accès</w:t>
      </w:r>
      <w:bookmarkEnd w:id="22"/>
      <w:bookmarkEnd w:id="23"/>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5"/>
        <w:gridCol w:w="7512"/>
      </w:tblGrid>
      <w:tr w:rsidR="00C7207A" w:rsidRPr="00D5586C" w14:paraId="38498E62" w14:textId="77777777" w:rsidTr="003606F0">
        <w:trPr>
          <w:jc w:val="center"/>
        </w:trPr>
        <w:tc>
          <w:tcPr>
            <w:tcW w:w="9067" w:type="dxa"/>
            <w:gridSpan w:val="2"/>
            <w:shd w:val="clear" w:color="auto" w:fill="000000" w:themeFill="text1"/>
          </w:tcPr>
          <w:p w14:paraId="5D559BDE" w14:textId="77777777" w:rsidR="00C7207A" w:rsidRPr="00D5586C" w:rsidRDefault="00C7207A" w:rsidP="003606F0">
            <w:pPr>
              <w:pStyle w:val="Retraitnormal"/>
              <w:keepNext/>
              <w:spacing w:before="120" w:after="120"/>
              <w:ind w:left="0"/>
              <w:jc w:val="center"/>
              <w:rPr>
                <w:rFonts w:asciiTheme="minorHAnsi" w:hAnsiTheme="minorHAnsi" w:cstheme="minorHAnsi"/>
                <w:smallCaps/>
                <w:color w:val="FFFFFF"/>
              </w:rPr>
            </w:pPr>
            <w:r w:rsidRPr="000B3B29">
              <w:rPr>
                <w:rFonts w:asciiTheme="minorHAnsi" w:hAnsiTheme="minorHAnsi" w:cstheme="minorHAnsi"/>
                <w:b/>
                <w:smallCaps/>
                <w:color w:val="FFFFFF" w:themeColor="background1"/>
              </w:rPr>
              <w:t>Taux de perte de paquets</w:t>
            </w:r>
            <w:r>
              <w:rPr>
                <w:rFonts w:asciiTheme="minorHAnsi" w:hAnsiTheme="minorHAnsi" w:cstheme="minorHAnsi"/>
                <w:b/>
                <w:smallCaps/>
                <w:color w:val="FFFFFF" w:themeColor="background1"/>
              </w:rPr>
              <w:t xml:space="preserve"> d’un accès</w:t>
            </w:r>
          </w:p>
        </w:tc>
      </w:tr>
      <w:tr w:rsidR="00C7207A" w:rsidRPr="00D5586C" w14:paraId="23454FD1" w14:textId="77777777" w:rsidTr="003606F0">
        <w:trPr>
          <w:jc w:val="center"/>
        </w:trPr>
        <w:tc>
          <w:tcPr>
            <w:tcW w:w="1555" w:type="dxa"/>
            <w:vAlign w:val="center"/>
          </w:tcPr>
          <w:p w14:paraId="78E80D4E" w14:textId="77777777" w:rsidR="00C7207A" w:rsidRPr="00D5586C" w:rsidRDefault="00C7207A" w:rsidP="003606F0">
            <w:pPr>
              <w:pStyle w:val="Retraitnormal"/>
              <w:keepNext/>
              <w:spacing w:before="120" w:after="120"/>
              <w:ind w:left="0"/>
              <w:jc w:val="left"/>
              <w:rPr>
                <w:rFonts w:asciiTheme="minorHAnsi" w:hAnsiTheme="minorHAnsi" w:cstheme="minorHAnsi"/>
              </w:rPr>
            </w:pPr>
            <w:r w:rsidRPr="00D5586C">
              <w:rPr>
                <w:rFonts w:asciiTheme="minorHAnsi" w:hAnsiTheme="minorHAnsi" w:cstheme="minorHAnsi"/>
              </w:rPr>
              <w:t xml:space="preserve">Définition de la </w:t>
            </w:r>
            <w:r>
              <w:rPr>
                <w:rFonts w:asciiTheme="minorHAnsi" w:hAnsiTheme="minorHAnsi" w:cstheme="minorHAnsi"/>
              </w:rPr>
              <w:t>Cnam</w:t>
            </w:r>
          </w:p>
        </w:tc>
        <w:tc>
          <w:tcPr>
            <w:tcW w:w="7512" w:type="dxa"/>
          </w:tcPr>
          <w:p w14:paraId="79536304" w14:textId="77777777" w:rsidR="00C7207A" w:rsidRPr="00C83140" w:rsidRDefault="00C7207A" w:rsidP="003606F0">
            <w:pPr>
              <w:pStyle w:val="Retraitnormal"/>
              <w:keepNext/>
              <w:spacing w:before="60" w:after="60"/>
              <w:ind w:left="0"/>
              <w:rPr>
                <w:rFonts w:ascii="Times New Roman" w:hAnsi="Times New Roman" w:cs="Times New Roman"/>
                <w:sz w:val="20"/>
              </w:rPr>
            </w:pPr>
            <w:r w:rsidRPr="00C83140">
              <w:rPr>
                <w:rFonts w:asciiTheme="minorHAnsi" w:hAnsiTheme="minorHAnsi" w:cstheme="minorHAnsi"/>
              </w:rPr>
              <w:t xml:space="preserve">Le taux de perte de paquets est le rapport entre le nombre de paquets transmis et le nombre de paquets reçus entre deux </w:t>
            </w:r>
            <w:r>
              <w:rPr>
                <w:rFonts w:asciiTheme="minorHAnsi" w:hAnsiTheme="minorHAnsi" w:cstheme="minorHAnsi"/>
              </w:rPr>
              <w:t>nœuds d’un réseau</w:t>
            </w:r>
            <w:r w:rsidRPr="00C83140">
              <w:rPr>
                <w:rFonts w:asciiTheme="minorHAnsi" w:hAnsiTheme="minorHAnsi" w:cstheme="minorHAnsi"/>
              </w:rPr>
              <w:t>. Le taux de perte est indépendant du nombre de paquets transmis et de la taille de ces paquets.</w:t>
            </w:r>
            <w:r w:rsidRPr="00C83140">
              <w:rPr>
                <w:rFonts w:ascii="Times New Roman" w:hAnsi="Times New Roman" w:cs="Times New Roman"/>
                <w:sz w:val="20"/>
              </w:rPr>
              <w:t xml:space="preserve"> </w:t>
            </w:r>
          </w:p>
          <w:p w14:paraId="0F0A900F" w14:textId="08461EF9" w:rsidR="00C7207A" w:rsidRPr="00C83140" w:rsidRDefault="00C7207A" w:rsidP="00E74383">
            <w:pPr>
              <w:pStyle w:val="Retraitnormal"/>
              <w:keepNext/>
              <w:spacing w:before="60" w:after="60"/>
              <w:ind w:left="0"/>
              <w:rPr>
                <w:rFonts w:asciiTheme="minorHAnsi" w:hAnsiTheme="minorHAnsi" w:cstheme="minorHAnsi"/>
              </w:rPr>
            </w:pPr>
            <w:r w:rsidRPr="00C83140">
              <w:rPr>
                <w:rFonts w:asciiTheme="minorHAnsi" w:hAnsiTheme="minorHAnsi" w:cstheme="minorHAnsi"/>
                <w:u w:val="single"/>
              </w:rPr>
              <w:t>Accès concernés</w:t>
            </w:r>
            <w:r w:rsidRPr="00C83140">
              <w:rPr>
                <w:rFonts w:asciiTheme="minorHAnsi" w:hAnsiTheme="minorHAnsi" w:cstheme="minorHAnsi"/>
              </w:rPr>
              <w:t xml:space="preserve"> : accès à Débit Garanti (DG), </w:t>
            </w:r>
            <w:r w:rsidR="00E74383">
              <w:rPr>
                <w:rFonts w:asciiTheme="minorHAnsi" w:hAnsiTheme="minorHAnsi" w:cstheme="minorHAnsi"/>
              </w:rPr>
              <w:t>accès à Débit Non Garanti (DNG).</w:t>
            </w:r>
          </w:p>
        </w:tc>
      </w:tr>
      <w:tr w:rsidR="00C7207A" w:rsidRPr="00D5586C" w14:paraId="37093BF5" w14:textId="77777777" w:rsidTr="003606F0">
        <w:trPr>
          <w:jc w:val="center"/>
        </w:trPr>
        <w:tc>
          <w:tcPr>
            <w:tcW w:w="1555" w:type="dxa"/>
            <w:shd w:val="pct20" w:color="auto" w:fill="FFFFFF"/>
            <w:vAlign w:val="center"/>
          </w:tcPr>
          <w:p w14:paraId="3513B987" w14:textId="77777777" w:rsidR="00C7207A" w:rsidRPr="00D5586C" w:rsidRDefault="00C7207A" w:rsidP="003606F0">
            <w:pPr>
              <w:pStyle w:val="Retraitnormal"/>
              <w:keepNext/>
              <w:spacing w:before="120" w:after="120"/>
              <w:ind w:left="0"/>
              <w:jc w:val="left"/>
              <w:rPr>
                <w:rFonts w:asciiTheme="minorHAnsi" w:hAnsiTheme="minorHAnsi" w:cstheme="minorHAnsi"/>
                <w:b/>
              </w:rPr>
            </w:pPr>
            <w:r w:rsidRPr="00D5586C">
              <w:rPr>
                <w:rFonts w:asciiTheme="minorHAnsi" w:hAnsiTheme="minorHAnsi" w:cstheme="minorHAnsi"/>
                <w:b/>
              </w:rPr>
              <w:t xml:space="preserve">Objectif </w:t>
            </w:r>
            <w:r>
              <w:rPr>
                <w:rFonts w:asciiTheme="minorHAnsi" w:hAnsiTheme="minorHAnsi" w:cstheme="minorHAnsi"/>
                <w:b/>
              </w:rPr>
              <w:t>Cnam</w:t>
            </w:r>
          </w:p>
        </w:tc>
        <w:tc>
          <w:tcPr>
            <w:tcW w:w="7512" w:type="dxa"/>
            <w:shd w:val="pct20" w:color="auto" w:fill="FFFFFF"/>
            <w:vAlign w:val="center"/>
          </w:tcPr>
          <w:p w14:paraId="50C13726" w14:textId="77777777" w:rsidR="00C7207A" w:rsidRPr="00D5586C" w:rsidRDefault="00C7207A" w:rsidP="003606F0">
            <w:pPr>
              <w:pStyle w:val="Retraitnormal"/>
              <w:keepNext/>
              <w:spacing w:before="60" w:after="60"/>
              <w:ind w:left="0"/>
              <w:rPr>
                <w:rFonts w:asciiTheme="minorHAnsi" w:hAnsiTheme="minorHAnsi" w:cstheme="minorHAnsi"/>
                <w:b/>
              </w:rPr>
            </w:pPr>
            <w:r w:rsidRPr="00D5586C">
              <w:rPr>
                <w:rFonts w:asciiTheme="minorHAnsi" w:hAnsiTheme="minorHAnsi" w:cstheme="minorHAnsi"/>
                <w:b/>
                <w:u w:val="single"/>
              </w:rPr>
              <w:t>En moyenne sur une période de 1h</w:t>
            </w:r>
            <w:r w:rsidRPr="00D5586C">
              <w:rPr>
                <w:rFonts w:asciiTheme="minorHAnsi" w:hAnsiTheme="minorHAnsi" w:cstheme="minorHAnsi"/>
                <w:b/>
              </w:rPr>
              <w:t> :</w:t>
            </w:r>
          </w:p>
          <w:p w14:paraId="1F6D951B" w14:textId="77777777" w:rsidR="00C7207A" w:rsidRDefault="00C7207A" w:rsidP="003606F0">
            <w:pPr>
              <w:pStyle w:val="Retraitnormal"/>
              <w:keepNext/>
              <w:spacing w:before="60" w:after="60"/>
              <w:ind w:left="0"/>
              <w:rPr>
                <w:rFonts w:asciiTheme="minorHAnsi" w:hAnsiTheme="minorHAnsi" w:cstheme="minorHAnsi"/>
                <w:b/>
              </w:rPr>
            </w:pPr>
            <w:r>
              <w:rPr>
                <w:rFonts w:asciiTheme="minorHAnsi" w:hAnsiTheme="minorHAnsi" w:cstheme="minorHAnsi"/>
                <w:b/>
              </w:rPr>
              <w:t>Inférieur à 0,5</w:t>
            </w:r>
            <w:r w:rsidRPr="00D5586C">
              <w:rPr>
                <w:rFonts w:asciiTheme="minorHAnsi" w:hAnsiTheme="minorHAnsi" w:cstheme="minorHAnsi"/>
                <w:b/>
              </w:rPr>
              <w:t>%</w:t>
            </w:r>
            <w:r>
              <w:rPr>
                <w:rFonts w:asciiTheme="minorHAnsi" w:hAnsiTheme="minorHAnsi" w:cstheme="minorHAnsi"/>
                <w:b/>
              </w:rPr>
              <w:t xml:space="preserve"> pour un accès DNG</w:t>
            </w:r>
          </w:p>
          <w:p w14:paraId="306BEA53" w14:textId="432A4E07" w:rsidR="00C7207A" w:rsidRPr="00D5586C" w:rsidRDefault="00C7207A" w:rsidP="003606F0">
            <w:pPr>
              <w:pStyle w:val="Retraitnormal"/>
              <w:keepNext/>
              <w:spacing w:before="60" w:after="60"/>
              <w:ind w:left="0"/>
              <w:rPr>
                <w:rFonts w:asciiTheme="minorHAnsi" w:hAnsiTheme="minorHAnsi" w:cstheme="minorHAnsi"/>
                <w:b/>
              </w:rPr>
            </w:pPr>
            <w:r>
              <w:rPr>
                <w:rFonts w:asciiTheme="minorHAnsi" w:hAnsiTheme="minorHAnsi" w:cstheme="minorHAnsi"/>
                <w:b/>
              </w:rPr>
              <w:t>Inférieur à 0,</w:t>
            </w:r>
            <w:r w:rsidRPr="00D5586C">
              <w:rPr>
                <w:rFonts w:asciiTheme="minorHAnsi" w:hAnsiTheme="minorHAnsi" w:cstheme="minorHAnsi"/>
                <w:b/>
              </w:rPr>
              <w:t>1%</w:t>
            </w:r>
            <w:r>
              <w:rPr>
                <w:rFonts w:asciiTheme="minorHAnsi" w:hAnsiTheme="minorHAnsi" w:cstheme="minorHAnsi"/>
                <w:b/>
              </w:rPr>
              <w:t xml:space="preserve"> pour un accès DG</w:t>
            </w:r>
          </w:p>
        </w:tc>
      </w:tr>
      <w:tr w:rsidR="00C7207A" w:rsidRPr="00D5586C" w14:paraId="12FA32CC" w14:textId="77777777" w:rsidTr="003606F0">
        <w:trPr>
          <w:jc w:val="center"/>
        </w:trPr>
        <w:tc>
          <w:tcPr>
            <w:tcW w:w="1555" w:type="dxa"/>
            <w:vAlign w:val="center"/>
          </w:tcPr>
          <w:p w14:paraId="784DFC9E" w14:textId="77777777" w:rsidR="00C7207A" w:rsidRPr="00D5586C" w:rsidRDefault="00C7207A" w:rsidP="003606F0">
            <w:pPr>
              <w:pStyle w:val="Retraitnormal"/>
              <w:spacing w:before="120" w:after="120"/>
              <w:ind w:left="0"/>
              <w:jc w:val="left"/>
              <w:rPr>
                <w:rFonts w:asciiTheme="minorHAnsi" w:hAnsiTheme="minorHAnsi" w:cstheme="minorHAnsi"/>
              </w:rPr>
            </w:pPr>
            <w:r w:rsidRPr="00D5586C">
              <w:rPr>
                <w:rFonts w:asciiTheme="minorHAnsi" w:hAnsiTheme="minorHAnsi" w:cstheme="minorHAnsi"/>
              </w:rPr>
              <w:t>Valeur d’engagement</w:t>
            </w:r>
            <w:r>
              <w:rPr>
                <w:rStyle w:val="Appelnotedebasdep"/>
                <w:rFonts w:asciiTheme="minorHAnsi" w:hAnsiTheme="minorHAnsi"/>
              </w:rPr>
              <w:footnoteReference w:id="11"/>
            </w:r>
          </w:p>
        </w:tc>
        <w:tc>
          <w:tcPr>
            <w:tcW w:w="7512" w:type="dxa"/>
            <w:vAlign w:val="center"/>
          </w:tcPr>
          <w:tbl>
            <w:tblPr>
              <w:tblStyle w:val="Grilledutableau"/>
              <w:tblW w:w="0" w:type="auto"/>
              <w:tblInd w:w="199" w:type="dxa"/>
              <w:tblBorders>
                <w:top w:val="single" w:sz="12" w:space="0" w:color="4BACC6" w:themeColor="accent5"/>
                <w:left w:val="single" w:sz="12" w:space="0" w:color="4BACC6" w:themeColor="accent5"/>
                <w:bottom w:val="single" w:sz="12" w:space="0" w:color="4BACC6" w:themeColor="accent5"/>
                <w:right w:val="single" w:sz="12" w:space="0" w:color="4BACC6" w:themeColor="accent5"/>
                <w:insideH w:val="single" w:sz="12" w:space="0" w:color="4BACC6" w:themeColor="accent5"/>
                <w:insideV w:val="single" w:sz="12" w:space="0" w:color="4BACC6" w:themeColor="accent5"/>
              </w:tblBorders>
              <w:tblLayout w:type="fixed"/>
              <w:tblLook w:val="04A0" w:firstRow="1" w:lastRow="0" w:firstColumn="1" w:lastColumn="0" w:noHBand="0" w:noVBand="1"/>
            </w:tblPr>
            <w:tblGrid>
              <w:gridCol w:w="4121"/>
              <w:gridCol w:w="1549"/>
            </w:tblGrid>
            <w:tr w:rsidR="00C7207A" w:rsidRPr="006A1D3D" w14:paraId="10CD61F9" w14:textId="77777777" w:rsidTr="003606F0">
              <w:tc>
                <w:tcPr>
                  <w:tcW w:w="4121" w:type="dxa"/>
                </w:tcPr>
                <w:p w14:paraId="62E138B3" w14:textId="77777777" w:rsidR="00C7207A" w:rsidRPr="006A1D3D" w:rsidRDefault="00C7207A" w:rsidP="003606F0">
                  <w:pPr>
                    <w:pStyle w:val="Retraitnormal"/>
                    <w:keepNext/>
                    <w:spacing w:before="60" w:after="60"/>
                    <w:ind w:left="0"/>
                    <w:rPr>
                      <w:rFonts w:asciiTheme="minorHAnsi" w:hAnsiTheme="minorHAnsi" w:cstheme="minorHAnsi"/>
                    </w:rPr>
                  </w:pPr>
                  <w:r w:rsidRPr="006A1D3D">
                    <w:rPr>
                      <w:rFonts w:asciiTheme="minorHAnsi" w:hAnsiTheme="minorHAnsi" w:cstheme="minorHAnsi"/>
                    </w:rPr>
                    <w:t>Accès DNG sur support cuivre</w:t>
                  </w:r>
                </w:p>
              </w:tc>
              <w:tc>
                <w:tcPr>
                  <w:tcW w:w="1549" w:type="dxa"/>
                  <w:shd w:val="clear" w:color="auto" w:fill="B6DDE8" w:themeFill="accent5" w:themeFillTint="66"/>
                </w:tcPr>
                <w:p w14:paraId="75491C3E" w14:textId="77777777" w:rsidR="00C7207A" w:rsidRPr="006A1D3D" w:rsidRDefault="00C7207A" w:rsidP="003606F0">
                  <w:pPr>
                    <w:pStyle w:val="Retraitnormal"/>
                    <w:keepNext/>
                    <w:spacing w:before="60" w:after="60"/>
                    <w:ind w:left="0"/>
                    <w:jc w:val="center"/>
                    <w:rPr>
                      <w:rFonts w:asciiTheme="minorHAnsi" w:hAnsiTheme="minorHAnsi" w:cstheme="minorHAnsi"/>
                    </w:rPr>
                  </w:pPr>
                </w:p>
              </w:tc>
            </w:tr>
            <w:tr w:rsidR="00C7207A" w:rsidRPr="006A1D3D" w14:paraId="0D39E8DA" w14:textId="77777777" w:rsidTr="003606F0">
              <w:tc>
                <w:tcPr>
                  <w:tcW w:w="4121" w:type="dxa"/>
                </w:tcPr>
                <w:p w14:paraId="32345337" w14:textId="77777777" w:rsidR="00C7207A" w:rsidRPr="006A1D3D" w:rsidRDefault="00C7207A" w:rsidP="003606F0">
                  <w:pPr>
                    <w:pStyle w:val="Retraitnormal"/>
                    <w:keepNext/>
                    <w:spacing w:before="60" w:after="60"/>
                    <w:ind w:left="0"/>
                    <w:rPr>
                      <w:rFonts w:asciiTheme="minorHAnsi" w:hAnsiTheme="minorHAnsi" w:cstheme="minorHAnsi"/>
                    </w:rPr>
                  </w:pPr>
                  <w:r>
                    <w:rPr>
                      <w:rFonts w:asciiTheme="minorHAnsi" w:hAnsiTheme="minorHAnsi" w:cstheme="minorHAnsi"/>
                    </w:rPr>
                    <w:t>Accès DNG sur support fibre</w:t>
                  </w:r>
                </w:p>
              </w:tc>
              <w:tc>
                <w:tcPr>
                  <w:tcW w:w="1549" w:type="dxa"/>
                  <w:shd w:val="clear" w:color="auto" w:fill="B6DDE8" w:themeFill="accent5" w:themeFillTint="66"/>
                </w:tcPr>
                <w:p w14:paraId="1C6942F1" w14:textId="77777777" w:rsidR="00C7207A" w:rsidRPr="006A1D3D" w:rsidRDefault="00C7207A" w:rsidP="003606F0">
                  <w:pPr>
                    <w:pStyle w:val="Retraitnormal"/>
                    <w:keepNext/>
                    <w:spacing w:before="60" w:after="60"/>
                    <w:ind w:left="0"/>
                    <w:jc w:val="center"/>
                    <w:rPr>
                      <w:rFonts w:asciiTheme="minorHAnsi" w:hAnsiTheme="minorHAnsi" w:cstheme="minorHAnsi"/>
                    </w:rPr>
                  </w:pPr>
                </w:p>
              </w:tc>
            </w:tr>
            <w:tr w:rsidR="00C7207A" w:rsidRPr="006A1D3D" w14:paraId="0A555B71" w14:textId="77777777" w:rsidTr="003606F0">
              <w:tc>
                <w:tcPr>
                  <w:tcW w:w="4121" w:type="dxa"/>
                </w:tcPr>
                <w:p w14:paraId="01A6A9BF" w14:textId="77777777" w:rsidR="00C7207A" w:rsidRPr="006A1D3D" w:rsidRDefault="00C7207A" w:rsidP="003606F0">
                  <w:pPr>
                    <w:pStyle w:val="Retraitnormal"/>
                    <w:keepNext/>
                    <w:spacing w:before="60" w:after="60"/>
                    <w:ind w:left="0"/>
                    <w:rPr>
                      <w:rFonts w:asciiTheme="minorHAnsi" w:hAnsiTheme="minorHAnsi" w:cstheme="minorHAnsi"/>
                    </w:rPr>
                  </w:pPr>
                  <w:r w:rsidRPr="006A1D3D">
                    <w:rPr>
                      <w:rFonts w:asciiTheme="minorHAnsi" w:hAnsiTheme="minorHAnsi" w:cstheme="minorHAnsi"/>
                    </w:rPr>
                    <w:t>Accès DG sur support cuivre</w:t>
                  </w:r>
                </w:p>
              </w:tc>
              <w:tc>
                <w:tcPr>
                  <w:tcW w:w="1549" w:type="dxa"/>
                  <w:shd w:val="clear" w:color="auto" w:fill="B6DDE8" w:themeFill="accent5" w:themeFillTint="66"/>
                </w:tcPr>
                <w:p w14:paraId="71CAC0DA" w14:textId="77777777" w:rsidR="00C7207A" w:rsidRPr="006A1D3D" w:rsidRDefault="00C7207A" w:rsidP="003606F0">
                  <w:pPr>
                    <w:pStyle w:val="Retraitnormal"/>
                    <w:keepNext/>
                    <w:spacing w:before="60" w:after="60"/>
                    <w:ind w:left="0"/>
                    <w:jc w:val="center"/>
                    <w:rPr>
                      <w:rFonts w:asciiTheme="minorHAnsi" w:hAnsiTheme="minorHAnsi" w:cstheme="minorHAnsi"/>
                    </w:rPr>
                  </w:pPr>
                </w:p>
              </w:tc>
            </w:tr>
            <w:tr w:rsidR="00C7207A" w:rsidRPr="006A1D3D" w14:paraId="2AAEFC91" w14:textId="77777777" w:rsidTr="003606F0">
              <w:tc>
                <w:tcPr>
                  <w:tcW w:w="4121" w:type="dxa"/>
                </w:tcPr>
                <w:p w14:paraId="07A1C0D1" w14:textId="77777777" w:rsidR="00C7207A" w:rsidRPr="006A1D3D" w:rsidRDefault="00C7207A" w:rsidP="003606F0">
                  <w:pPr>
                    <w:pStyle w:val="Retraitnormal"/>
                    <w:keepNext/>
                    <w:spacing w:before="60" w:after="60"/>
                    <w:ind w:left="0"/>
                    <w:rPr>
                      <w:rFonts w:asciiTheme="minorHAnsi" w:hAnsiTheme="minorHAnsi" w:cstheme="minorHAnsi"/>
                    </w:rPr>
                  </w:pPr>
                  <w:r>
                    <w:rPr>
                      <w:rFonts w:asciiTheme="minorHAnsi" w:hAnsiTheme="minorHAnsi" w:cstheme="minorHAnsi"/>
                    </w:rPr>
                    <w:t>Accès DG sur support fibre</w:t>
                  </w:r>
                </w:p>
              </w:tc>
              <w:tc>
                <w:tcPr>
                  <w:tcW w:w="1549" w:type="dxa"/>
                  <w:shd w:val="clear" w:color="auto" w:fill="B6DDE8" w:themeFill="accent5" w:themeFillTint="66"/>
                </w:tcPr>
                <w:p w14:paraId="636EBF55" w14:textId="77777777" w:rsidR="00C7207A" w:rsidRPr="006A1D3D" w:rsidRDefault="00C7207A" w:rsidP="003606F0">
                  <w:pPr>
                    <w:pStyle w:val="Retraitnormal"/>
                    <w:keepNext/>
                    <w:spacing w:before="60" w:after="60"/>
                    <w:ind w:left="0"/>
                    <w:jc w:val="center"/>
                    <w:rPr>
                      <w:rFonts w:asciiTheme="minorHAnsi" w:hAnsiTheme="minorHAnsi" w:cstheme="minorHAnsi"/>
                    </w:rPr>
                  </w:pPr>
                </w:p>
              </w:tc>
            </w:tr>
          </w:tbl>
          <w:p w14:paraId="2E872DF1" w14:textId="77777777" w:rsidR="00C7207A" w:rsidRPr="00D5586C" w:rsidRDefault="00C7207A" w:rsidP="003606F0">
            <w:pPr>
              <w:pStyle w:val="Retraitnormal"/>
              <w:keepNext/>
              <w:spacing w:before="60" w:after="60"/>
              <w:ind w:left="0"/>
              <w:rPr>
                <w:rFonts w:asciiTheme="minorHAnsi" w:hAnsiTheme="minorHAnsi" w:cstheme="minorHAnsi"/>
              </w:rPr>
            </w:pPr>
          </w:p>
        </w:tc>
      </w:tr>
      <w:tr w:rsidR="00C7207A" w:rsidRPr="00D5586C" w14:paraId="395BDD96" w14:textId="77777777" w:rsidTr="003606F0">
        <w:trPr>
          <w:jc w:val="center"/>
        </w:trPr>
        <w:tc>
          <w:tcPr>
            <w:tcW w:w="1555" w:type="dxa"/>
            <w:vAlign w:val="center"/>
          </w:tcPr>
          <w:p w14:paraId="237B7116" w14:textId="77777777" w:rsidR="00C7207A" w:rsidRPr="00D5586C" w:rsidRDefault="00C7207A" w:rsidP="003606F0">
            <w:pPr>
              <w:rPr>
                <w:rFonts w:asciiTheme="minorHAnsi" w:hAnsiTheme="minorHAnsi" w:cstheme="minorHAnsi"/>
              </w:rPr>
            </w:pPr>
            <w:r w:rsidRPr="00D5586C">
              <w:rPr>
                <w:rFonts w:asciiTheme="minorHAnsi" w:hAnsiTheme="minorHAnsi" w:cstheme="minorHAnsi"/>
              </w:rPr>
              <w:t>Procédure de vérification</w:t>
            </w:r>
          </w:p>
        </w:tc>
        <w:tc>
          <w:tcPr>
            <w:tcW w:w="7512" w:type="dxa"/>
            <w:vAlign w:val="center"/>
          </w:tcPr>
          <w:p w14:paraId="51AE1C94" w14:textId="77777777" w:rsidR="00C7207A" w:rsidRDefault="00C7207A" w:rsidP="003606F0">
            <w:pPr>
              <w:pStyle w:val="Retraitnormal"/>
              <w:keepNext/>
              <w:spacing w:before="60" w:after="60"/>
              <w:ind w:left="0"/>
              <w:rPr>
                <w:rFonts w:asciiTheme="minorHAnsi" w:hAnsiTheme="minorHAnsi" w:cstheme="minorHAnsi"/>
              </w:rPr>
            </w:pPr>
            <w:r w:rsidRPr="00D5586C">
              <w:rPr>
                <w:rFonts w:asciiTheme="minorHAnsi" w:hAnsiTheme="minorHAnsi" w:cstheme="minorHAnsi"/>
              </w:rPr>
              <w:t xml:space="preserve">La vérification sera effectuée à travers des mesures </w:t>
            </w:r>
            <w:r>
              <w:rPr>
                <w:rFonts w:asciiTheme="minorHAnsi" w:hAnsiTheme="minorHAnsi" w:cstheme="minorHAnsi"/>
              </w:rPr>
              <w:t>réalisées</w:t>
            </w:r>
            <w:r w:rsidRPr="00D5586C">
              <w:rPr>
                <w:rFonts w:asciiTheme="minorHAnsi" w:hAnsiTheme="minorHAnsi" w:cstheme="minorHAnsi"/>
              </w:rPr>
              <w:t xml:space="preserve"> par la </w:t>
            </w:r>
            <w:r>
              <w:rPr>
                <w:rFonts w:asciiTheme="minorHAnsi" w:hAnsiTheme="minorHAnsi" w:cstheme="minorHAnsi"/>
              </w:rPr>
              <w:t>Cnam à intervalles réguliers et moyennées sur 1h</w:t>
            </w:r>
            <w:r w:rsidRPr="00D5586C">
              <w:rPr>
                <w:rFonts w:asciiTheme="minorHAnsi" w:hAnsiTheme="minorHAnsi" w:cstheme="minorHAnsi"/>
              </w:rPr>
              <w:t xml:space="preserve">. </w:t>
            </w:r>
          </w:p>
          <w:p w14:paraId="1F8B2D76" w14:textId="77777777" w:rsidR="00C7207A" w:rsidRPr="00D5586C" w:rsidRDefault="00C7207A" w:rsidP="003606F0">
            <w:pPr>
              <w:pStyle w:val="Retraitnormal"/>
              <w:keepNext/>
              <w:spacing w:before="60" w:after="60"/>
              <w:ind w:left="0"/>
              <w:rPr>
                <w:rFonts w:asciiTheme="minorHAnsi" w:hAnsiTheme="minorHAnsi" w:cstheme="minorHAnsi"/>
              </w:rPr>
            </w:pPr>
            <w:r w:rsidRPr="00D5586C">
              <w:rPr>
                <w:rFonts w:asciiTheme="minorHAnsi" w:hAnsiTheme="minorHAnsi" w:cstheme="minorHAnsi"/>
              </w:rPr>
              <w:t>Des mesures contradictoires pourront être effectuées</w:t>
            </w:r>
            <w:r>
              <w:rPr>
                <w:rFonts w:asciiTheme="minorHAnsi" w:hAnsiTheme="minorHAnsi" w:cstheme="minorHAnsi"/>
              </w:rPr>
              <w:t xml:space="preserve"> par le titulaire. </w:t>
            </w:r>
            <w:r w:rsidRPr="00D5586C">
              <w:rPr>
                <w:rFonts w:asciiTheme="minorHAnsi" w:hAnsiTheme="minorHAnsi" w:cstheme="minorHAnsi"/>
              </w:rPr>
              <w:t xml:space="preserve">En cas de litige, les valeurs mesurées par la </w:t>
            </w:r>
            <w:r>
              <w:rPr>
                <w:rFonts w:asciiTheme="minorHAnsi" w:hAnsiTheme="minorHAnsi" w:cstheme="minorHAnsi"/>
              </w:rPr>
              <w:t>Cnam</w:t>
            </w:r>
            <w:r w:rsidRPr="00D5586C">
              <w:rPr>
                <w:rFonts w:asciiTheme="minorHAnsi" w:hAnsiTheme="minorHAnsi" w:cstheme="minorHAnsi"/>
              </w:rPr>
              <w:t xml:space="preserve"> feront foi, sauf démonstration formelle acceptée par la </w:t>
            </w:r>
            <w:r>
              <w:rPr>
                <w:rFonts w:asciiTheme="minorHAnsi" w:hAnsiTheme="minorHAnsi" w:cstheme="minorHAnsi"/>
              </w:rPr>
              <w:t>Cnam</w:t>
            </w:r>
            <w:r w:rsidRPr="00D5586C">
              <w:rPr>
                <w:rFonts w:asciiTheme="minorHAnsi" w:hAnsiTheme="minorHAnsi" w:cstheme="minorHAnsi"/>
              </w:rPr>
              <w:t xml:space="preserve"> de la pertinence des mesures effectuées par le titulaire.</w:t>
            </w:r>
          </w:p>
        </w:tc>
      </w:tr>
      <w:tr w:rsidR="00C7207A" w:rsidRPr="00D5586C" w14:paraId="08B92140" w14:textId="77777777" w:rsidTr="003606F0">
        <w:trPr>
          <w:jc w:val="center"/>
        </w:trPr>
        <w:tc>
          <w:tcPr>
            <w:tcW w:w="1555" w:type="dxa"/>
            <w:vAlign w:val="center"/>
          </w:tcPr>
          <w:p w14:paraId="1450958B" w14:textId="77777777" w:rsidR="00C7207A" w:rsidRPr="00D5586C" w:rsidRDefault="00C7207A" w:rsidP="003606F0">
            <w:pPr>
              <w:rPr>
                <w:rFonts w:asciiTheme="minorHAnsi" w:hAnsiTheme="minorHAnsi" w:cstheme="minorHAnsi"/>
              </w:rPr>
            </w:pPr>
            <w:r w:rsidRPr="00D5586C">
              <w:rPr>
                <w:rFonts w:asciiTheme="minorHAnsi" w:hAnsiTheme="minorHAnsi" w:cstheme="minorHAnsi"/>
              </w:rPr>
              <w:t>Pénalités</w:t>
            </w:r>
          </w:p>
        </w:tc>
        <w:tc>
          <w:tcPr>
            <w:tcW w:w="7512" w:type="dxa"/>
            <w:vAlign w:val="center"/>
          </w:tcPr>
          <w:p w14:paraId="7285A4FF" w14:textId="77777777" w:rsidR="00C7207A" w:rsidRDefault="00C7207A" w:rsidP="003606F0">
            <w:pPr>
              <w:pStyle w:val="Retraitnormal"/>
              <w:keepLines w:val="0"/>
              <w:spacing w:before="60" w:after="60"/>
              <w:ind w:left="0"/>
              <w:rPr>
                <w:rFonts w:asciiTheme="minorHAnsi" w:hAnsiTheme="minorHAnsi" w:cstheme="minorHAnsi"/>
              </w:rPr>
            </w:pPr>
            <w:r>
              <w:rPr>
                <w:rFonts w:asciiTheme="minorHAnsi" w:hAnsiTheme="minorHAnsi" w:cstheme="minorHAnsi"/>
              </w:rPr>
              <w:t xml:space="preserve">Si les résultats des mesures effectuées par la Cnam révèlent un écart entre </w:t>
            </w:r>
            <w:r w:rsidRPr="00D5586C">
              <w:rPr>
                <w:rFonts w:asciiTheme="minorHAnsi" w:hAnsiTheme="minorHAnsi" w:cstheme="minorHAnsi"/>
              </w:rPr>
              <w:t xml:space="preserve">la </w:t>
            </w:r>
            <w:r>
              <w:rPr>
                <w:rFonts w:asciiTheme="minorHAnsi" w:hAnsiTheme="minorHAnsi" w:cstheme="minorHAnsi"/>
              </w:rPr>
              <w:t>valeur</w:t>
            </w:r>
            <w:r w:rsidRPr="00D5586C">
              <w:rPr>
                <w:rFonts w:asciiTheme="minorHAnsi" w:hAnsiTheme="minorHAnsi" w:cstheme="minorHAnsi"/>
              </w:rPr>
              <w:t xml:space="preserve"> mesurée et la valeur d’engagement du titulaire</w:t>
            </w:r>
            <w:r>
              <w:rPr>
                <w:rFonts w:asciiTheme="minorHAnsi" w:hAnsiTheme="minorHAnsi" w:cstheme="minorHAnsi"/>
              </w:rPr>
              <w:t xml:space="preserve">, </w:t>
            </w:r>
            <w:r w:rsidRPr="004E6147">
              <w:rPr>
                <w:rFonts w:asciiTheme="minorHAnsi" w:hAnsiTheme="minorHAnsi" w:cstheme="minorHAnsi"/>
              </w:rPr>
              <w:t xml:space="preserve">la Cnam </w:t>
            </w:r>
            <w:r>
              <w:rPr>
                <w:rFonts w:asciiTheme="minorHAnsi" w:hAnsiTheme="minorHAnsi" w:cstheme="minorHAnsi"/>
              </w:rPr>
              <w:t xml:space="preserve">ouvrira </w:t>
            </w:r>
            <w:r w:rsidRPr="004E6147">
              <w:rPr>
                <w:rFonts w:asciiTheme="minorHAnsi" w:hAnsiTheme="minorHAnsi" w:cstheme="minorHAnsi"/>
              </w:rPr>
              <w:t>un ticket d’incident.</w:t>
            </w:r>
            <w:r>
              <w:rPr>
                <w:rFonts w:asciiTheme="minorHAnsi" w:hAnsiTheme="minorHAnsi" w:cstheme="minorHAnsi"/>
              </w:rPr>
              <w:t xml:space="preserve"> </w:t>
            </w:r>
          </w:p>
          <w:p w14:paraId="0C17D0FD" w14:textId="77777777" w:rsidR="00C7207A" w:rsidRPr="00D5586C" w:rsidRDefault="00C7207A" w:rsidP="003606F0">
            <w:pPr>
              <w:pStyle w:val="Retraitnormal"/>
              <w:keepNext/>
              <w:spacing w:before="60" w:after="60"/>
              <w:ind w:left="0"/>
              <w:rPr>
                <w:rFonts w:asciiTheme="minorHAnsi" w:hAnsiTheme="minorHAnsi" w:cstheme="minorHAnsi"/>
              </w:rPr>
            </w:pPr>
            <w:r>
              <w:rPr>
                <w:rFonts w:asciiTheme="minorHAnsi" w:hAnsiTheme="minorHAnsi" w:cstheme="minorHAnsi"/>
              </w:rPr>
              <w:t xml:space="preserve">Le titulaire disposera alors du </w:t>
            </w:r>
            <w:proofErr w:type="spellStart"/>
            <w:r>
              <w:rPr>
                <w:rFonts w:asciiTheme="minorHAnsi" w:hAnsiTheme="minorHAnsi" w:cstheme="minorHAnsi"/>
              </w:rPr>
              <w:t>Quality</w:t>
            </w:r>
            <w:proofErr w:type="spellEnd"/>
            <w:r>
              <w:rPr>
                <w:rFonts w:asciiTheme="minorHAnsi" w:hAnsiTheme="minorHAnsi" w:cstheme="minorHAnsi"/>
              </w:rPr>
              <w:t xml:space="preserve"> </w:t>
            </w:r>
            <w:proofErr w:type="spellStart"/>
            <w:r>
              <w:rPr>
                <w:rFonts w:asciiTheme="minorHAnsi" w:hAnsiTheme="minorHAnsi" w:cstheme="minorHAnsi"/>
              </w:rPr>
              <w:t>Recovery</w:t>
            </w:r>
            <w:proofErr w:type="spellEnd"/>
            <w:r>
              <w:rPr>
                <w:rFonts w:asciiTheme="minorHAnsi" w:hAnsiTheme="minorHAnsi" w:cstheme="minorHAnsi"/>
              </w:rPr>
              <w:t xml:space="preserve"> Time (QRT) pour rétablir le service. Au-delà de ce délai, les pénalités pour dépassement du QRT s’appliqueront.</w:t>
            </w:r>
          </w:p>
        </w:tc>
      </w:tr>
    </w:tbl>
    <w:p w14:paraId="413D5596" w14:textId="77777777" w:rsidR="00C7207A" w:rsidRDefault="00C7207A" w:rsidP="00C7207A"/>
    <w:p w14:paraId="69094451" w14:textId="77777777" w:rsidR="00C7207A" w:rsidRDefault="00C7207A" w:rsidP="00C7207A">
      <w:pPr>
        <w:spacing w:after="0" w:line="240" w:lineRule="auto"/>
      </w:pPr>
      <w:r>
        <w:br w:type="page"/>
      </w:r>
    </w:p>
    <w:p w14:paraId="34DCE7BF" w14:textId="77777777" w:rsidR="00C7207A" w:rsidRDefault="00C7207A" w:rsidP="00C7207A">
      <w:pPr>
        <w:pStyle w:val="Titre3"/>
        <w:numPr>
          <w:ilvl w:val="2"/>
          <w:numId w:val="9"/>
        </w:numPr>
      </w:pPr>
      <w:bookmarkStart w:id="24" w:name="_Toc204246627"/>
      <w:bookmarkStart w:id="25" w:name="_Toc204267044"/>
      <w:r w:rsidRPr="00911F57">
        <w:lastRenderedPageBreak/>
        <w:t>Délai de transit d’un accès</w:t>
      </w:r>
      <w:bookmarkEnd w:id="24"/>
      <w:bookmarkEnd w:id="25"/>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5"/>
        <w:gridCol w:w="7654"/>
      </w:tblGrid>
      <w:tr w:rsidR="00C7207A" w:rsidRPr="00D5586C" w14:paraId="42B705FC" w14:textId="77777777" w:rsidTr="003606F0">
        <w:trPr>
          <w:jc w:val="center"/>
        </w:trPr>
        <w:tc>
          <w:tcPr>
            <w:tcW w:w="9209" w:type="dxa"/>
            <w:gridSpan w:val="2"/>
            <w:shd w:val="clear" w:color="auto" w:fill="000000" w:themeFill="text1"/>
          </w:tcPr>
          <w:p w14:paraId="10164DE5" w14:textId="77777777" w:rsidR="00C7207A" w:rsidRPr="00D5586C" w:rsidRDefault="00C7207A" w:rsidP="003606F0">
            <w:pPr>
              <w:pStyle w:val="Retraitnormal"/>
              <w:keepLines w:val="0"/>
              <w:spacing w:before="120" w:after="120"/>
              <w:ind w:left="0"/>
              <w:jc w:val="center"/>
              <w:rPr>
                <w:rFonts w:asciiTheme="minorHAnsi" w:hAnsiTheme="minorHAnsi" w:cstheme="minorHAnsi"/>
                <w:smallCaps/>
                <w:color w:val="FFFFFF"/>
              </w:rPr>
            </w:pPr>
            <w:r>
              <w:rPr>
                <w:rFonts w:asciiTheme="minorHAnsi" w:hAnsiTheme="minorHAnsi" w:cstheme="minorHAnsi"/>
                <w:b/>
                <w:smallCaps/>
                <w:color w:val="FFFFFF"/>
              </w:rPr>
              <w:t>Délai</w:t>
            </w:r>
            <w:r w:rsidRPr="00D5586C">
              <w:rPr>
                <w:rFonts w:asciiTheme="minorHAnsi" w:hAnsiTheme="minorHAnsi" w:cstheme="minorHAnsi"/>
                <w:b/>
                <w:smallCaps/>
                <w:color w:val="FFFFFF"/>
              </w:rPr>
              <w:t xml:space="preserve"> de transit</w:t>
            </w:r>
            <w:r>
              <w:rPr>
                <w:rFonts w:asciiTheme="minorHAnsi" w:hAnsiTheme="minorHAnsi" w:cstheme="minorHAnsi"/>
                <w:b/>
                <w:smallCaps/>
                <w:color w:val="FFFFFF" w:themeColor="background1"/>
              </w:rPr>
              <w:t xml:space="preserve"> d’un accès</w:t>
            </w:r>
          </w:p>
        </w:tc>
      </w:tr>
      <w:tr w:rsidR="00C7207A" w:rsidRPr="00D5586C" w14:paraId="2A66AD44" w14:textId="77777777" w:rsidTr="003606F0">
        <w:trPr>
          <w:jc w:val="center"/>
        </w:trPr>
        <w:tc>
          <w:tcPr>
            <w:tcW w:w="1555" w:type="dxa"/>
            <w:vAlign w:val="center"/>
          </w:tcPr>
          <w:p w14:paraId="026D6C71" w14:textId="77777777" w:rsidR="00C7207A" w:rsidRPr="00D5586C" w:rsidRDefault="00C7207A" w:rsidP="003606F0">
            <w:pPr>
              <w:pStyle w:val="Retraitnormal"/>
              <w:keepLines w:val="0"/>
              <w:spacing w:before="120" w:after="120"/>
              <w:ind w:left="0"/>
              <w:jc w:val="left"/>
              <w:rPr>
                <w:rFonts w:asciiTheme="minorHAnsi" w:hAnsiTheme="minorHAnsi" w:cstheme="minorHAnsi"/>
              </w:rPr>
            </w:pPr>
            <w:r w:rsidRPr="00D5586C">
              <w:rPr>
                <w:rFonts w:asciiTheme="minorHAnsi" w:hAnsiTheme="minorHAnsi" w:cstheme="minorHAnsi"/>
              </w:rPr>
              <w:t xml:space="preserve">Définition de la </w:t>
            </w:r>
            <w:r>
              <w:rPr>
                <w:rFonts w:asciiTheme="minorHAnsi" w:hAnsiTheme="minorHAnsi" w:cstheme="minorHAnsi"/>
              </w:rPr>
              <w:t>Cnam</w:t>
            </w:r>
          </w:p>
        </w:tc>
        <w:tc>
          <w:tcPr>
            <w:tcW w:w="7654" w:type="dxa"/>
          </w:tcPr>
          <w:p w14:paraId="3AE5E100" w14:textId="77777777" w:rsidR="00C7207A" w:rsidRDefault="00C7207A" w:rsidP="003606F0">
            <w:pPr>
              <w:pStyle w:val="Retraitnormal"/>
              <w:keepLines w:val="0"/>
              <w:spacing w:before="60" w:after="60"/>
              <w:ind w:left="0"/>
              <w:rPr>
                <w:rFonts w:asciiTheme="minorHAnsi" w:hAnsiTheme="minorHAnsi" w:cstheme="minorHAnsi"/>
              </w:rPr>
            </w:pPr>
            <w:r w:rsidRPr="00D5586C">
              <w:rPr>
                <w:rFonts w:asciiTheme="minorHAnsi" w:hAnsiTheme="minorHAnsi" w:cstheme="minorHAnsi"/>
              </w:rPr>
              <w:t xml:space="preserve">Le </w:t>
            </w:r>
            <w:r>
              <w:rPr>
                <w:rFonts w:asciiTheme="minorHAnsi" w:hAnsiTheme="minorHAnsi" w:cstheme="minorHAnsi"/>
              </w:rPr>
              <w:t>délai de transit</w:t>
            </w:r>
            <w:r w:rsidRPr="00D5586C">
              <w:rPr>
                <w:rFonts w:asciiTheme="minorHAnsi" w:hAnsiTheme="minorHAnsi" w:cstheme="minorHAnsi"/>
              </w:rPr>
              <w:t>, ou « temps de réponse aller-retour »</w:t>
            </w:r>
            <w:r>
              <w:rPr>
                <w:rFonts w:asciiTheme="minorHAnsi" w:hAnsiTheme="minorHAnsi" w:cstheme="minorHAnsi"/>
              </w:rPr>
              <w:t xml:space="preserve"> ou « latence »</w:t>
            </w:r>
            <w:r w:rsidRPr="00D5586C">
              <w:rPr>
                <w:rFonts w:asciiTheme="minorHAnsi" w:hAnsiTheme="minorHAnsi" w:cstheme="minorHAnsi"/>
              </w:rPr>
              <w:t xml:space="preserve"> est défini comme </w:t>
            </w:r>
            <w:r>
              <w:rPr>
                <w:rFonts w:asciiTheme="minorHAnsi" w:hAnsiTheme="minorHAnsi" w:cstheme="minorHAnsi"/>
              </w:rPr>
              <w:t>le délai de transmission</w:t>
            </w:r>
            <w:r w:rsidRPr="00D5586C">
              <w:rPr>
                <w:rFonts w:asciiTheme="minorHAnsi" w:hAnsiTheme="minorHAnsi" w:cstheme="minorHAnsi"/>
              </w:rPr>
              <w:t xml:space="preserve"> aller-retour</w:t>
            </w:r>
            <w:r>
              <w:rPr>
                <w:rFonts w:asciiTheme="minorHAnsi" w:hAnsiTheme="minorHAnsi" w:cstheme="minorHAnsi"/>
              </w:rPr>
              <w:t xml:space="preserve"> moyen </w:t>
            </w:r>
            <w:r w:rsidRPr="00C83140">
              <w:rPr>
                <w:rFonts w:asciiTheme="minorHAnsi" w:hAnsiTheme="minorHAnsi" w:cstheme="minorHAnsi"/>
              </w:rPr>
              <w:t xml:space="preserve">entre deux </w:t>
            </w:r>
            <w:r>
              <w:rPr>
                <w:rFonts w:asciiTheme="minorHAnsi" w:hAnsiTheme="minorHAnsi" w:cstheme="minorHAnsi"/>
              </w:rPr>
              <w:t>nœuds d’un réseau</w:t>
            </w:r>
            <w:r w:rsidRPr="00C83140">
              <w:rPr>
                <w:rFonts w:asciiTheme="minorHAnsi" w:hAnsiTheme="minorHAnsi" w:cstheme="minorHAnsi"/>
              </w:rPr>
              <w:t>.</w:t>
            </w:r>
            <w:r w:rsidRPr="00D5586C">
              <w:rPr>
                <w:rFonts w:asciiTheme="minorHAnsi" w:hAnsiTheme="minorHAnsi" w:cstheme="minorHAnsi"/>
              </w:rPr>
              <w:t xml:space="preserve"> Les mesures sont effectuées hors saturation des accès.</w:t>
            </w:r>
          </w:p>
          <w:p w14:paraId="1FF58E74" w14:textId="3D7B71CD" w:rsidR="00C7207A" w:rsidRPr="00D5586C" w:rsidRDefault="00C7207A" w:rsidP="00E74383">
            <w:pPr>
              <w:pStyle w:val="Retraitnormal"/>
              <w:keepLines w:val="0"/>
              <w:spacing w:before="60" w:after="60"/>
              <w:ind w:left="0"/>
              <w:rPr>
                <w:rFonts w:asciiTheme="minorHAnsi" w:hAnsiTheme="minorHAnsi" w:cstheme="minorHAnsi"/>
              </w:rPr>
            </w:pPr>
            <w:r w:rsidRPr="00EC73B7">
              <w:rPr>
                <w:rFonts w:asciiTheme="minorHAnsi" w:hAnsiTheme="minorHAnsi" w:cstheme="minorHAnsi"/>
                <w:u w:val="single"/>
              </w:rPr>
              <w:t>Accès concernés</w:t>
            </w:r>
            <w:r w:rsidRPr="00C009B6">
              <w:rPr>
                <w:rFonts w:asciiTheme="minorHAnsi" w:hAnsiTheme="minorHAnsi" w:cstheme="minorHAnsi"/>
              </w:rPr>
              <w:t xml:space="preserve"> : </w:t>
            </w:r>
            <w:r>
              <w:rPr>
                <w:rFonts w:asciiTheme="minorHAnsi" w:hAnsiTheme="minorHAnsi" w:cstheme="minorHAnsi"/>
              </w:rPr>
              <w:t xml:space="preserve">accès à Débit Garanti (DG), </w:t>
            </w:r>
            <w:r w:rsidR="00E74383">
              <w:rPr>
                <w:rFonts w:asciiTheme="minorHAnsi" w:hAnsiTheme="minorHAnsi" w:cstheme="minorHAnsi"/>
              </w:rPr>
              <w:t>accès à Débit Non Garanti (DNG).</w:t>
            </w:r>
          </w:p>
        </w:tc>
      </w:tr>
      <w:tr w:rsidR="00C7207A" w:rsidRPr="00D5586C" w14:paraId="6028AE12" w14:textId="77777777" w:rsidTr="003606F0">
        <w:trPr>
          <w:jc w:val="center"/>
        </w:trPr>
        <w:tc>
          <w:tcPr>
            <w:tcW w:w="1555" w:type="dxa"/>
            <w:shd w:val="pct20" w:color="auto" w:fill="FFFFFF"/>
            <w:vAlign w:val="center"/>
          </w:tcPr>
          <w:p w14:paraId="4011DB3A" w14:textId="77777777" w:rsidR="00C7207A" w:rsidRPr="00D5586C" w:rsidRDefault="00C7207A" w:rsidP="003606F0">
            <w:pPr>
              <w:pStyle w:val="Retraitnormal"/>
              <w:keepLines w:val="0"/>
              <w:spacing w:before="120" w:after="120"/>
              <w:ind w:left="0"/>
              <w:jc w:val="left"/>
              <w:rPr>
                <w:rFonts w:asciiTheme="minorHAnsi" w:hAnsiTheme="minorHAnsi" w:cstheme="minorHAnsi"/>
                <w:b/>
              </w:rPr>
            </w:pPr>
            <w:r w:rsidRPr="00D5586C">
              <w:rPr>
                <w:rFonts w:asciiTheme="minorHAnsi" w:hAnsiTheme="minorHAnsi" w:cstheme="minorHAnsi"/>
                <w:b/>
              </w:rPr>
              <w:t xml:space="preserve">Objectif </w:t>
            </w:r>
            <w:r>
              <w:rPr>
                <w:rFonts w:asciiTheme="minorHAnsi" w:hAnsiTheme="minorHAnsi" w:cstheme="minorHAnsi"/>
                <w:b/>
              </w:rPr>
              <w:t>Cnam</w:t>
            </w:r>
          </w:p>
        </w:tc>
        <w:tc>
          <w:tcPr>
            <w:tcW w:w="7654" w:type="dxa"/>
            <w:shd w:val="pct20" w:color="auto" w:fill="FFFFFF"/>
            <w:vAlign w:val="center"/>
          </w:tcPr>
          <w:p w14:paraId="08140B87" w14:textId="77777777" w:rsidR="00C7207A" w:rsidRPr="00D5586C" w:rsidRDefault="00C7207A" w:rsidP="003606F0">
            <w:pPr>
              <w:pStyle w:val="Retraitnormal"/>
              <w:keepLines w:val="0"/>
              <w:spacing w:before="60" w:after="60"/>
              <w:ind w:left="0"/>
              <w:rPr>
                <w:rFonts w:asciiTheme="minorHAnsi" w:hAnsiTheme="minorHAnsi" w:cstheme="minorHAnsi"/>
                <w:b/>
              </w:rPr>
            </w:pPr>
            <w:r w:rsidRPr="00D5586C">
              <w:rPr>
                <w:rFonts w:asciiTheme="minorHAnsi" w:hAnsiTheme="minorHAnsi" w:cstheme="minorHAnsi"/>
                <w:b/>
                <w:u w:val="single"/>
              </w:rPr>
              <w:t>En moyenne sur une période de 1h</w:t>
            </w:r>
            <w:r w:rsidRPr="00D5586C">
              <w:rPr>
                <w:rFonts w:asciiTheme="minorHAnsi" w:hAnsiTheme="minorHAnsi" w:cstheme="minorHAnsi"/>
                <w:b/>
              </w:rPr>
              <w:t> :</w:t>
            </w:r>
          </w:p>
          <w:p w14:paraId="040AEA27" w14:textId="77777777" w:rsidR="00C7207A" w:rsidRDefault="00C7207A" w:rsidP="003606F0">
            <w:pPr>
              <w:pStyle w:val="Retraitnormal"/>
              <w:keepNext/>
              <w:spacing w:before="60" w:after="60"/>
              <w:ind w:left="0"/>
              <w:rPr>
                <w:rFonts w:asciiTheme="minorHAnsi" w:hAnsiTheme="minorHAnsi" w:cstheme="minorHAnsi"/>
                <w:b/>
              </w:rPr>
            </w:pPr>
            <w:r>
              <w:rPr>
                <w:rFonts w:asciiTheme="minorHAnsi" w:hAnsiTheme="minorHAnsi" w:cstheme="minorHAnsi"/>
                <w:b/>
              </w:rPr>
              <w:t>Inférieur à 50 ms pour un accès DNG</w:t>
            </w:r>
          </w:p>
          <w:p w14:paraId="009E9E39" w14:textId="67C982C3" w:rsidR="00C7207A" w:rsidRPr="00D5586C" w:rsidRDefault="00C7207A" w:rsidP="003606F0">
            <w:pPr>
              <w:pStyle w:val="Retraitnormal"/>
              <w:keepNext/>
              <w:spacing w:before="60" w:after="60"/>
              <w:ind w:left="0"/>
              <w:rPr>
                <w:rFonts w:asciiTheme="minorHAnsi" w:hAnsiTheme="minorHAnsi" w:cstheme="minorHAnsi"/>
                <w:b/>
              </w:rPr>
            </w:pPr>
            <w:r>
              <w:rPr>
                <w:rFonts w:asciiTheme="minorHAnsi" w:hAnsiTheme="minorHAnsi" w:cstheme="minorHAnsi"/>
                <w:b/>
              </w:rPr>
              <w:t>Inférieur à 30 ms pour un accès DG</w:t>
            </w:r>
          </w:p>
        </w:tc>
      </w:tr>
      <w:tr w:rsidR="00C7207A" w:rsidRPr="00D5586C" w14:paraId="583FEB18" w14:textId="77777777" w:rsidTr="003606F0">
        <w:trPr>
          <w:jc w:val="center"/>
        </w:trPr>
        <w:tc>
          <w:tcPr>
            <w:tcW w:w="1555" w:type="dxa"/>
            <w:vAlign w:val="center"/>
          </w:tcPr>
          <w:p w14:paraId="13AADFAE" w14:textId="77777777" w:rsidR="00C7207A" w:rsidRPr="00D5586C" w:rsidRDefault="00C7207A" w:rsidP="003606F0">
            <w:pPr>
              <w:pStyle w:val="Retraitnormal"/>
              <w:keepLines w:val="0"/>
              <w:spacing w:before="120" w:after="120"/>
              <w:ind w:left="0"/>
              <w:jc w:val="left"/>
              <w:rPr>
                <w:rFonts w:asciiTheme="minorHAnsi" w:hAnsiTheme="minorHAnsi" w:cstheme="minorHAnsi"/>
              </w:rPr>
            </w:pPr>
            <w:r w:rsidRPr="00D5586C">
              <w:rPr>
                <w:rFonts w:asciiTheme="minorHAnsi" w:hAnsiTheme="minorHAnsi" w:cstheme="minorHAnsi"/>
              </w:rPr>
              <w:t>Valeur d’engagement</w:t>
            </w:r>
            <w:r>
              <w:rPr>
                <w:rStyle w:val="Appelnotedebasdep"/>
                <w:rFonts w:asciiTheme="minorHAnsi" w:hAnsiTheme="minorHAnsi"/>
              </w:rPr>
              <w:footnoteReference w:id="12"/>
            </w:r>
          </w:p>
        </w:tc>
        <w:tc>
          <w:tcPr>
            <w:tcW w:w="7654" w:type="dxa"/>
            <w:vAlign w:val="center"/>
          </w:tcPr>
          <w:tbl>
            <w:tblPr>
              <w:tblStyle w:val="Grilledutableau"/>
              <w:tblW w:w="0" w:type="auto"/>
              <w:tblInd w:w="199" w:type="dxa"/>
              <w:tblBorders>
                <w:top w:val="single" w:sz="12" w:space="0" w:color="4BACC6" w:themeColor="accent5"/>
                <w:left w:val="single" w:sz="12" w:space="0" w:color="4BACC6" w:themeColor="accent5"/>
                <w:bottom w:val="single" w:sz="12" w:space="0" w:color="4BACC6" w:themeColor="accent5"/>
                <w:right w:val="single" w:sz="12" w:space="0" w:color="4BACC6" w:themeColor="accent5"/>
                <w:insideH w:val="single" w:sz="12" w:space="0" w:color="4BACC6" w:themeColor="accent5"/>
                <w:insideV w:val="single" w:sz="12" w:space="0" w:color="4BACC6" w:themeColor="accent5"/>
              </w:tblBorders>
              <w:tblLayout w:type="fixed"/>
              <w:tblLook w:val="04A0" w:firstRow="1" w:lastRow="0" w:firstColumn="1" w:lastColumn="0" w:noHBand="0" w:noVBand="1"/>
            </w:tblPr>
            <w:tblGrid>
              <w:gridCol w:w="4121"/>
              <w:gridCol w:w="1549"/>
            </w:tblGrid>
            <w:tr w:rsidR="00C7207A" w:rsidRPr="006A1D3D" w14:paraId="53F5980C" w14:textId="77777777" w:rsidTr="003606F0">
              <w:tc>
                <w:tcPr>
                  <w:tcW w:w="4121" w:type="dxa"/>
                </w:tcPr>
                <w:p w14:paraId="1D53CDCF" w14:textId="77777777" w:rsidR="00C7207A" w:rsidRPr="006A1D3D" w:rsidRDefault="00C7207A" w:rsidP="003606F0">
                  <w:pPr>
                    <w:pStyle w:val="Retraitnormal"/>
                    <w:keepNext/>
                    <w:spacing w:before="60" w:after="60"/>
                    <w:ind w:left="0"/>
                    <w:rPr>
                      <w:rFonts w:asciiTheme="minorHAnsi" w:hAnsiTheme="minorHAnsi" w:cstheme="minorHAnsi"/>
                    </w:rPr>
                  </w:pPr>
                  <w:r w:rsidRPr="006A1D3D">
                    <w:rPr>
                      <w:rFonts w:asciiTheme="minorHAnsi" w:hAnsiTheme="minorHAnsi" w:cstheme="minorHAnsi"/>
                    </w:rPr>
                    <w:t>Accès DNG sur support cuivre</w:t>
                  </w:r>
                </w:p>
              </w:tc>
              <w:tc>
                <w:tcPr>
                  <w:tcW w:w="1549" w:type="dxa"/>
                  <w:shd w:val="clear" w:color="auto" w:fill="B6DDE8" w:themeFill="accent5" w:themeFillTint="66"/>
                </w:tcPr>
                <w:p w14:paraId="330B4F7F" w14:textId="77777777" w:rsidR="00C7207A" w:rsidRPr="006A1D3D" w:rsidRDefault="00C7207A" w:rsidP="003606F0">
                  <w:pPr>
                    <w:pStyle w:val="Retraitnormal"/>
                    <w:keepNext/>
                    <w:spacing w:before="60" w:after="60"/>
                    <w:ind w:left="0"/>
                    <w:jc w:val="center"/>
                    <w:rPr>
                      <w:rFonts w:asciiTheme="minorHAnsi" w:hAnsiTheme="minorHAnsi" w:cstheme="minorHAnsi"/>
                    </w:rPr>
                  </w:pPr>
                </w:p>
              </w:tc>
            </w:tr>
            <w:tr w:rsidR="00C7207A" w:rsidRPr="006A1D3D" w14:paraId="5FA34CCB" w14:textId="77777777" w:rsidTr="003606F0">
              <w:tc>
                <w:tcPr>
                  <w:tcW w:w="4121" w:type="dxa"/>
                </w:tcPr>
                <w:p w14:paraId="0FD6E731" w14:textId="77777777" w:rsidR="00C7207A" w:rsidRPr="006A1D3D" w:rsidRDefault="00C7207A" w:rsidP="003606F0">
                  <w:pPr>
                    <w:pStyle w:val="Retraitnormal"/>
                    <w:keepNext/>
                    <w:spacing w:before="60" w:after="60"/>
                    <w:ind w:left="0"/>
                    <w:rPr>
                      <w:rFonts w:asciiTheme="minorHAnsi" w:hAnsiTheme="minorHAnsi" w:cstheme="minorHAnsi"/>
                    </w:rPr>
                  </w:pPr>
                  <w:r w:rsidRPr="006A1D3D">
                    <w:rPr>
                      <w:rFonts w:asciiTheme="minorHAnsi" w:hAnsiTheme="minorHAnsi" w:cstheme="minorHAnsi"/>
                    </w:rPr>
                    <w:t xml:space="preserve">Accès DNG sur support fibre </w:t>
                  </w:r>
                </w:p>
              </w:tc>
              <w:tc>
                <w:tcPr>
                  <w:tcW w:w="1549" w:type="dxa"/>
                  <w:shd w:val="clear" w:color="auto" w:fill="B6DDE8" w:themeFill="accent5" w:themeFillTint="66"/>
                </w:tcPr>
                <w:p w14:paraId="42700CAE" w14:textId="77777777" w:rsidR="00C7207A" w:rsidRPr="006A1D3D" w:rsidRDefault="00C7207A" w:rsidP="003606F0">
                  <w:pPr>
                    <w:pStyle w:val="Retraitnormal"/>
                    <w:keepNext/>
                    <w:spacing w:before="60" w:after="60"/>
                    <w:ind w:left="0"/>
                    <w:jc w:val="center"/>
                    <w:rPr>
                      <w:rFonts w:asciiTheme="minorHAnsi" w:hAnsiTheme="minorHAnsi" w:cstheme="minorHAnsi"/>
                    </w:rPr>
                  </w:pPr>
                </w:p>
              </w:tc>
            </w:tr>
            <w:tr w:rsidR="00C7207A" w:rsidRPr="006A1D3D" w14:paraId="3C0E7AFE" w14:textId="77777777" w:rsidTr="003606F0">
              <w:tc>
                <w:tcPr>
                  <w:tcW w:w="4121" w:type="dxa"/>
                </w:tcPr>
                <w:p w14:paraId="16C602EE" w14:textId="77777777" w:rsidR="00C7207A" w:rsidRPr="006A1D3D" w:rsidRDefault="00C7207A" w:rsidP="003606F0">
                  <w:pPr>
                    <w:pStyle w:val="Retraitnormal"/>
                    <w:keepNext/>
                    <w:spacing w:before="60" w:after="60"/>
                    <w:ind w:left="0"/>
                    <w:rPr>
                      <w:rFonts w:asciiTheme="minorHAnsi" w:hAnsiTheme="minorHAnsi" w:cstheme="minorHAnsi"/>
                    </w:rPr>
                  </w:pPr>
                  <w:r w:rsidRPr="006A1D3D">
                    <w:rPr>
                      <w:rFonts w:asciiTheme="minorHAnsi" w:hAnsiTheme="minorHAnsi" w:cstheme="minorHAnsi"/>
                    </w:rPr>
                    <w:t>Accès DG sur support cuivre</w:t>
                  </w:r>
                </w:p>
              </w:tc>
              <w:tc>
                <w:tcPr>
                  <w:tcW w:w="1549" w:type="dxa"/>
                  <w:shd w:val="clear" w:color="auto" w:fill="B6DDE8" w:themeFill="accent5" w:themeFillTint="66"/>
                </w:tcPr>
                <w:p w14:paraId="456B2F9D" w14:textId="77777777" w:rsidR="00C7207A" w:rsidRPr="006A1D3D" w:rsidRDefault="00C7207A" w:rsidP="003606F0">
                  <w:pPr>
                    <w:pStyle w:val="Retraitnormal"/>
                    <w:keepNext/>
                    <w:spacing w:before="60" w:after="60"/>
                    <w:ind w:left="0"/>
                    <w:jc w:val="center"/>
                    <w:rPr>
                      <w:rFonts w:asciiTheme="minorHAnsi" w:hAnsiTheme="minorHAnsi" w:cstheme="minorHAnsi"/>
                    </w:rPr>
                  </w:pPr>
                </w:p>
              </w:tc>
            </w:tr>
            <w:tr w:rsidR="00C7207A" w:rsidRPr="006A1D3D" w14:paraId="07EE423E" w14:textId="77777777" w:rsidTr="003606F0">
              <w:tc>
                <w:tcPr>
                  <w:tcW w:w="4121" w:type="dxa"/>
                </w:tcPr>
                <w:p w14:paraId="12913DC4" w14:textId="77777777" w:rsidR="00C7207A" w:rsidRPr="006A1D3D" w:rsidRDefault="00C7207A" w:rsidP="003606F0">
                  <w:pPr>
                    <w:pStyle w:val="Retraitnormal"/>
                    <w:keepNext/>
                    <w:spacing w:before="60" w:after="60"/>
                    <w:ind w:left="0"/>
                    <w:rPr>
                      <w:rFonts w:asciiTheme="minorHAnsi" w:hAnsiTheme="minorHAnsi" w:cstheme="minorHAnsi"/>
                    </w:rPr>
                  </w:pPr>
                  <w:r w:rsidRPr="006A1D3D">
                    <w:rPr>
                      <w:rFonts w:asciiTheme="minorHAnsi" w:hAnsiTheme="minorHAnsi" w:cstheme="minorHAnsi"/>
                    </w:rPr>
                    <w:t xml:space="preserve">Accès DG sur support fibre </w:t>
                  </w:r>
                </w:p>
              </w:tc>
              <w:tc>
                <w:tcPr>
                  <w:tcW w:w="1549" w:type="dxa"/>
                  <w:shd w:val="clear" w:color="auto" w:fill="B6DDE8" w:themeFill="accent5" w:themeFillTint="66"/>
                </w:tcPr>
                <w:p w14:paraId="68FB335C" w14:textId="77777777" w:rsidR="00C7207A" w:rsidRPr="006A1D3D" w:rsidRDefault="00C7207A" w:rsidP="003606F0">
                  <w:pPr>
                    <w:pStyle w:val="Retraitnormal"/>
                    <w:keepNext/>
                    <w:spacing w:before="60" w:after="60"/>
                    <w:ind w:left="0"/>
                    <w:jc w:val="center"/>
                    <w:rPr>
                      <w:rFonts w:asciiTheme="minorHAnsi" w:hAnsiTheme="minorHAnsi" w:cstheme="minorHAnsi"/>
                    </w:rPr>
                  </w:pPr>
                </w:p>
              </w:tc>
            </w:tr>
          </w:tbl>
          <w:p w14:paraId="67B2FA79" w14:textId="77777777" w:rsidR="00C7207A" w:rsidRPr="00D5586C" w:rsidRDefault="00C7207A" w:rsidP="003606F0">
            <w:pPr>
              <w:pStyle w:val="Retraitnormal"/>
              <w:keepLines w:val="0"/>
              <w:spacing w:before="60" w:after="60"/>
              <w:ind w:left="0"/>
              <w:rPr>
                <w:rFonts w:asciiTheme="minorHAnsi" w:hAnsiTheme="minorHAnsi" w:cstheme="minorHAnsi"/>
              </w:rPr>
            </w:pPr>
          </w:p>
        </w:tc>
      </w:tr>
      <w:tr w:rsidR="00C7207A" w:rsidRPr="00D5586C" w14:paraId="37615786" w14:textId="77777777" w:rsidTr="003606F0">
        <w:trPr>
          <w:jc w:val="center"/>
        </w:trPr>
        <w:tc>
          <w:tcPr>
            <w:tcW w:w="1555" w:type="dxa"/>
            <w:vAlign w:val="center"/>
          </w:tcPr>
          <w:p w14:paraId="272ACA37" w14:textId="77777777" w:rsidR="00C7207A" w:rsidRPr="00D5586C" w:rsidRDefault="00C7207A" w:rsidP="003606F0">
            <w:pPr>
              <w:pStyle w:val="Retraitnormal"/>
              <w:keepLines w:val="0"/>
              <w:spacing w:before="120" w:after="120"/>
              <w:ind w:left="0"/>
              <w:jc w:val="left"/>
              <w:rPr>
                <w:rFonts w:asciiTheme="minorHAnsi" w:hAnsiTheme="minorHAnsi" w:cstheme="minorHAnsi"/>
              </w:rPr>
            </w:pPr>
            <w:r w:rsidRPr="00D5586C">
              <w:rPr>
                <w:rFonts w:asciiTheme="minorHAnsi" w:hAnsiTheme="minorHAnsi" w:cstheme="minorHAnsi"/>
              </w:rPr>
              <w:t>Procédure de vérification</w:t>
            </w:r>
          </w:p>
        </w:tc>
        <w:tc>
          <w:tcPr>
            <w:tcW w:w="7654" w:type="dxa"/>
            <w:vAlign w:val="center"/>
          </w:tcPr>
          <w:p w14:paraId="2F9C794C" w14:textId="77777777" w:rsidR="00C7207A" w:rsidRDefault="00C7207A" w:rsidP="003606F0">
            <w:pPr>
              <w:pStyle w:val="Retraitnormal"/>
              <w:keepNext/>
              <w:spacing w:before="60" w:after="60"/>
              <w:ind w:left="0"/>
              <w:rPr>
                <w:rFonts w:asciiTheme="minorHAnsi" w:hAnsiTheme="minorHAnsi" w:cstheme="minorHAnsi"/>
              </w:rPr>
            </w:pPr>
            <w:r w:rsidRPr="00D5586C">
              <w:rPr>
                <w:rFonts w:asciiTheme="minorHAnsi" w:hAnsiTheme="minorHAnsi" w:cstheme="minorHAnsi"/>
              </w:rPr>
              <w:t xml:space="preserve">La vérification sera effectuée à travers des mesures </w:t>
            </w:r>
            <w:r>
              <w:rPr>
                <w:rFonts w:asciiTheme="minorHAnsi" w:hAnsiTheme="minorHAnsi" w:cstheme="minorHAnsi"/>
              </w:rPr>
              <w:t>réalisées</w:t>
            </w:r>
            <w:r w:rsidRPr="00D5586C">
              <w:rPr>
                <w:rFonts w:asciiTheme="minorHAnsi" w:hAnsiTheme="minorHAnsi" w:cstheme="minorHAnsi"/>
              </w:rPr>
              <w:t xml:space="preserve"> par la </w:t>
            </w:r>
            <w:r>
              <w:rPr>
                <w:rFonts w:asciiTheme="minorHAnsi" w:hAnsiTheme="minorHAnsi" w:cstheme="minorHAnsi"/>
              </w:rPr>
              <w:t>Cnam à intervalles réguliers et moyennées sur 1h</w:t>
            </w:r>
            <w:r w:rsidRPr="00D5586C">
              <w:rPr>
                <w:rFonts w:asciiTheme="minorHAnsi" w:hAnsiTheme="minorHAnsi" w:cstheme="minorHAnsi"/>
              </w:rPr>
              <w:t xml:space="preserve">. </w:t>
            </w:r>
          </w:p>
          <w:p w14:paraId="20E61FDE" w14:textId="77777777" w:rsidR="00C7207A" w:rsidRPr="00D5586C" w:rsidRDefault="00C7207A" w:rsidP="003606F0">
            <w:pPr>
              <w:pStyle w:val="Retraitnormal"/>
              <w:keepLines w:val="0"/>
              <w:spacing w:before="60" w:after="60"/>
              <w:ind w:left="0"/>
              <w:rPr>
                <w:rFonts w:asciiTheme="minorHAnsi" w:hAnsiTheme="minorHAnsi" w:cstheme="minorHAnsi"/>
              </w:rPr>
            </w:pPr>
            <w:r w:rsidRPr="00D5586C">
              <w:rPr>
                <w:rFonts w:asciiTheme="minorHAnsi" w:hAnsiTheme="minorHAnsi" w:cstheme="minorHAnsi"/>
              </w:rPr>
              <w:t>Des mesures contradictoires pourront être effectuées</w:t>
            </w:r>
            <w:r>
              <w:rPr>
                <w:rFonts w:asciiTheme="minorHAnsi" w:hAnsiTheme="minorHAnsi" w:cstheme="minorHAnsi"/>
              </w:rPr>
              <w:t xml:space="preserve"> par le titulaire. </w:t>
            </w:r>
            <w:r w:rsidRPr="00D5586C">
              <w:rPr>
                <w:rFonts w:asciiTheme="minorHAnsi" w:hAnsiTheme="minorHAnsi" w:cstheme="minorHAnsi"/>
              </w:rPr>
              <w:t xml:space="preserve">En cas de litige, les valeurs mesurées par la </w:t>
            </w:r>
            <w:r>
              <w:rPr>
                <w:rFonts w:asciiTheme="minorHAnsi" w:hAnsiTheme="minorHAnsi" w:cstheme="minorHAnsi"/>
              </w:rPr>
              <w:t>Cnam</w:t>
            </w:r>
            <w:r w:rsidRPr="00D5586C">
              <w:rPr>
                <w:rFonts w:asciiTheme="minorHAnsi" w:hAnsiTheme="minorHAnsi" w:cstheme="minorHAnsi"/>
              </w:rPr>
              <w:t xml:space="preserve"> feront foi, sauf démonstration formelle acceptée par la </w:t>
            </w:r>
            <w:r>
              <w:rPr>
                <w:rFonts w:asciiTheme="minorHAnsi" w:hAnsiTheme="minorHAnsi" w:cstheme="minorHAnsi"/>
              </w:rPr>
              <w:t>Cnam</w:t>
            </w:r>
            <w:r w:rsidRPr="00D5586C">
              <w:rPr>
                <w:rFonts w:asciiTheme="minorHAnsi" w:hAnsiTheme="minorHAnsi" w:cstheme="minorHAnsi"/>
              </w:rPr>
              <w:t xml:space="preserve"> de la pertinence des mesures effectuées par le titulaire.</w:t>
            </w:r>
          </w:p>
        </w:tc>
      </w:tr>
      <w:tr w:rsidR="00C7207A" w:rsidRPr="00D5586C" w14:paraId="399E4CAC" w14:textId="77777777" w:rsidTr="003606F0">
        <w:trPr>
          <w:jc w:val="center"/>
        </w:trPr>
        <w:tc>
          <w:tcPr>
            <w:tcW w:w="1555" w:type="dxa"/>
            <w:vAlign w:val="center"/>
          </w:tcPr>
          <w:p w14:paraId="2C677B49" w14:textId="77777777" w:rsidR="00C7207A" w:rsidRPr="00D5586C" w:rsidRDefault="00C7207A" w:rsidP="003606F0">
            <w:pPr>
              <w:pStyle w:val="Retraitnormal"/>
              <w:keepLines w:val="0"/>
              <w:spacing w:before="120" w:after="120"/>
              <w:ind w:left="0"/>
              <w:jc w:val="left"/>
              <w:rPr>
                <w:rFonts w:asciiTheme="minorHAnsi" w:hAnsiTheme="minorHAnsi" w:cstheme="minorHAnsi"/>
              </w:rPr>
            </w:pPr>
            <w:r w:rsidRPr="00D5586C">
              <w:rPr>
                <w:rFonts w:asciiTheme="minorHAnsi" w:hAnsiTheme="minorHAnsi" w:cstheme="minorHAnsi"/>
              </w:rPr>
              <w:t>Pénalités</w:t>
            </w:r>
          </w:p>
        </w:tc>
        <w:tc>
          <w:tcPr>
            <w:tcW w:w="7654" w:type="dxa"/>
            <w:vAlign w:val="center"/>
          </w:tcPr>
          <w:p w14:paraId="18F15D90" w14:textId="77777777" w:rsidR="00C7207A" w:rsidRDefault="00C7207A" w:rsidP="003606F0">
            <w:pPr>
              <w:pStyle w:val="Retraitnormal"/>
              <w:keepLines w:val="0"/>
              <w:spacing w:before="60" w:after="60"/>
              <w:ind w:left="0"/>
              <w:rPr>
                <w:rFonts w:asciiTheme="minorHAnsi" w:hAnsiTheme="minorHAnsi" w:cstheme="minorHAnsi"/>
              </w:rPr>
            </w:pPr>
            <w:r>
              <w:rPr>
                <w:rFonts w:asciiTheme="minorHAnsi" w:hAnsiTheme="minorHAnsi" w:cstheme="minorHAnsi"/>
              </w:rPr>
              <w:t xml:space="preserve">Si les résultats des mesures effectuées par la Cnam révèlent un écart entre </w:t>
            </w:r>
            <w:r w:rsidRPr="00D5586C">
              <w:rPr>
                <w:rFonts w:asciiTheme="minorHAnsi" w:hAnsiTheme="minorHAnsi" w:cstheme="minorHAnsi"/>
              </w:rPr>
              <w:t xml:space="preserve">la </w:t>
            </w:r>
            <w:r>
              <w:rPr>
                <w:rFonts w:asciiTheme="minorHAnsi" w:hAnsiTheme="minorHAnsi" w:cstheme="minorHAnsi"/>
              </w:rPr>
              <w:t>valeur</w:t>
            </w:r>
            <w:r w:rsidRPr="00D5586C">
              <w:rPr>
                <w:rFonts w:asciiTheme="minorHAnsi" w:hAnsiTheme="minorHAnsi" w:cstheme="minorHAnsi"/>
              </w:rPr>
              <w:t xml:space="preserve"> mesurée et la valeur d’engagement du titulaire</w:t>
            </w:r>
            <w:r>
              <w:rPr>
                <w:rFonts w:asciiTheme="minorHAnsi" w:hAnsiTheme="minorHAnsi" w:cstheme="minorHAnsi"/>
              </w:rPr>
              <w:t xml:space="preserve">, </w:t>
            </w:r>
            <w:r w:rsidRPr="004E6147">
              <w:rPr>
                <w:rFonts w:asciiTheme="minorHAnsi" w:hAnsiTheme="minorHAnsi" w:cstheme="minorHAnsi"/>
              </w:rPr>
              <w:t xml:space="preserve">la Cnam </w:t>
            </w:r>
            <w:r>
              <w:rPr>
                <w:rFonts w:asciiTheme="minorHAnsi" w:hAnsiTheme="minorHAnsi" w:cstheme="minorHAnsi"/>
              </w:rPr>
              <w:t xml:space="preserve">ouvrira </w:t>
            </w:r>
            <w:r w:rsidRPr="004E6147">
              <w:rPr>
                <w:rFonts w:asciiTheme="minorHAnsi" w:hAnsiTheme="minorHAnsi" w:cstheme="minorHAnsi"/>
              </w:rPr>
              <w:t>un ticket d’incident.</w:t>
            </w:r>
            <w:r>
              <w:rPr>
                <w:rFonts w:asciiTheme="minorHAnsi" w:hAnsiTheme="minorHAnsi" w:cstheme="minorHAnsi"/>
              </w:rPr>
              <w:t xml:space="preserve"> </w:t>
            </w:r>
          </w:p>
          <w:p w14:paraId="7E9F2012" w14:textId="77777777" w:rsidR="00C7207A" w:rsidRPr="00D5586C" w:rsidRDefault="00C7207A" w:rsidP="003606F0">
            <w:pPr>
              <w:pStyle w:val="Retraitnormal"/>
              <w:keepLines w:val="0"/>
              <w:spacing w:before="60" w:after="60"/>
              <w:ind w:left="0"/>
              <w:rPr>
                <w:rFonts w:asciiTheme="minorHAnsi" w:hAnsiTheme="minorHAnsi" w:cstheme="minorHAnsi"/>
              </w:rPr>
            </w:pPr>
            <w:r>
              <w:rPr>
                <w:rFonts w:asciiTheme="minorHAnsi" w:hAnsiTheme="minorHAnsi" w:cstheme="minorHAnsi"/>
              </w:rPr>
              <w:t xml:space="preserve">Le titulaire disposera alors du </w:t>
            </w:r>
            <w:proofErr w:type="spellStart"/>
            <w:r>
              <w:rPr>
                <w:rFonts w:asciiTheme="minorHAnsi" w:hAnsiTheme="minorHAnsi" w:cstheme="minorHAnsi"/>
              </w:rPr>
              <w:t>Quality</w:t>
            </w:r>
            <w:proofErr w:type="spellEnd"/>
            <w:r>
              <w:rPr>
                <w:rFonts w:asciiTheme="minorHAnsi" w:hAnsiTheme="minorHAnsi" w:cstheme="minorHAnsi"/>
              </w:rPr>
              <w:t xml:space="preserve"> </w:t>
            </w:r>
            <w:proofErr w:type="spellStart"/>
            <w:r>
              <w:rPr>
                <w:rFonts w:asciiTheme="minorHAnsi" w:hAnsiTheme="minorHAnsi" w:cstheme="minorHAnsi"/>
              </w:rPr>
              <w:t>Recovery</w:t>
            </w:r>
            <w:proofErr w:type="spellEnd"/>
            <w:r>
              <w:rPr>
                <w:rFonts w:asciiTheme="minorHAnsi" w:hAnsiTheme="minorHAnsi" w:cstheme="minorHAnsi"/>
              </w:rPr>
              <w:t xml:space="preserve"> Time (QRT) pour rétablir le service. Au-delà de ce délai, les pénalités pour dépassement du QRT s’appliqueront.</w:t>
            </w:r>
          </w:p>
        </w:tc>
      </w:tr>
    </w:tbl>
    <w:p w14:paraId="08F03F53" w14:textId="77777777" w:rsidR="00C7207A" w:rsidRDefault="00C7207A" w:rsidP="00C7207A">
      <w:pPr>
        <w:rPr>
          <w:rFonts w:asciiTheme="minorHAnsi" w:hAnsiTheme="minorHAnsi" w:cstheme="minorHAnsi"/>
        </w:rPr>
      </w:pPr>
      <w:r>
        <w:rPr>
          <w:rFonts w:asciiTheme="minorHAnsi" w:hAnsiTheme="minorHAnsi" w:cstheme="minorHAnsi"/>
        </w:rPr>
        <w:br w:type="page"/>
      </w:r>
    </w:p>
    <w:p w14:paraId="03BA08A8" w14:textId="77777777" w:rsidR="00C7207A" w:rsidRDefault="00C7207A" w:rsidP="00C7207A">
      <w:pPr>
        <w:pStyle w:val="Titre3"/>
        <w:numPr>
          <w:ilvl w:val="2"/>
          <w:numId w:val="9"/>
        </w:numPr>
      </w:pPr>
      <w:bookmarkStart w:id="26" w:name="_Toc204246628"/>
      <w:bookmarkStart w:id="27" w:name="_Toc204267045"/>
      <w:r w:rsidRPr="00911F57">
        <w:lastRenderedPageBreak/>
        <w:t>Gigue d’un accès</w:t>
      </w:r>
      <w:bookmarkEnd w:id="26"/>
      <w:bookmarkEnd w:id="27"/>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5"/>
        <w:gridCol w:w="7654"/>
      </w:tblGrid>
      <w:tr w:rsidR="00C7207A" w:rsidRPr="00D5586C" w14:paraId="5254C955" w14:textId="77777777" w:rsidTr="003606F0">
        <w:trPr>
          <w:jc w:val="center"/>
        </w:trPr>
        <w:tc>
          <w:tcPr>
            <w:tcW w:w="9209" w:type="dxa"/>
            <w:gridSpan w:val="2"/>
            <w:shd w:val="clear" w:color="auto" w:fill="000000" w:themeFill="text1"/>
          </w:tcPr>
          <w:p w14:paraId="12EABCAC" w14:textId="77777777" w:rsidR="00C7207A" w:rsidRPr="00D5586C" w:rsidRDefault="00C7207A" w:rsidP="003606F0">
            <w:pPr>
              <w:pStyle w:val="Retraitnormal"/>
              <w:keepLines w:val="0"/>
              <w:spacing w:before="120" w:after="120"/>
              <w:ind w:left="0"/>
              <w:jc w:val="center"/>
              <w:rPr>
                <w:rFonts w:asciiTheme="minorHAnsi" w:hAnsiTheme="minorHAnsi" w:cstheme="minorHAnsi"/>
                <w:smallCaps/>
                <w:color w:val="FFFFFF"/>
              </w:rPr>
            </w:pPr>
            <w:r w:rsidRPr="00D5586C">
              <w:rPr>
                <w:rFonts w:asciiTheme="minorHAnsi" w:hAnsiTheme="minorHAnsi" w:cstheme="minorHAnsi"/>
                <w:b/>
                <w:smallCaps/>
                <w:color w:val="FFFFFF"/>
              </w:rPr>
              <w:t>Gigue</w:t>
            </w:r>
            <w:r>
              <w:rPr>
                <w:rFonts w:asciiTheme="minorHAnsi" w:hAnsiTheme="minorHAnsi" w:cstheme="minorHAnsi"/>
                <w:b/>
                <w:smallCaps/>
                <w:color w:val="FFFFFF" w:themeColor="background1"/>
              </w:rPr>
              <w:t xml:space="preserve"> d’un accès</w:t>
            </w:r>
          </w:p>
        </w:tc>
      </w:tr>
      <w:tr w:rsidR="00C7207A" w:rsidRPr="00D5586C" w14:paraId="6735C236" w14:textId="77777777" w:rsidTr="003606F0">
        <w:trPr>
          <w:jc w:val="center"/>
        </w:trPr>
        <w:tc>
          <w:tcPr>
            <w:tcW w:w="1555" w:type="dxa"/>
            <w:vAlign w:val="center"/>
          </w:tcPr>
          <w:p w14:paraId="19BC9A39" w14:textId="77777777" w:rsidR="00C7207A" w:rsidRPr="00D5586C" w:rsidRDefault="00C7207A" w:rsidP="003606F0">
            <w:pPr>
              <w:pStyle w:val="Retraitnormal"/>
              <w:keepLines w:val="0"/>
              <w:spacing w:before="120" w:after="120"/>
              <w:ind w:left="0"/>
              <w:jc w:val="left"/>
              <w:rPr>
                <w:rFonts w:asciiTheme="minorHAnsi" w:hAnsiTheme="minorHAnsi" w:cstheme="minorHAnsi"/>
              </w:rPr>
            </w:pPr>
            <w:r w:rsidRPr="00D5586C">
              <w:rPr>
                <w:rFonts w:asciiTheme="minorHAnsi" w:hAnsiTheme="minorHAnsi" w:cstheme="minorHAnsi"/>
              </w:rPr>
              <w:t xml:space="preserve">Définition de la </w:t>
            </w:r>
            <w:r>
              <w:rPr>
                <w:rFonts w:asciiTheme="minorHAnsi" w:hAnsiTheme="minorHAnsi" w:cstheme="minorHAnsi"/>
              </w:rPr>
              <w:t>Cnam</w:t>
            </w:r>
          </w:p>
        </w:tc>
        <w:tc>
          <w:tcPr>
            <w:tcW w:w="7654" w:type="dxa"/>
          </w:tcPr>
          <w:p w14:paraId="73753619" w14:textId="77777777" w:rsidR="00C7207A" w:rsidRDefault="00C7207A" w:rsidP="003606F0">
            <w:pPr>
              <w:pStyle w:val="Retraitnormal"/>
              <w:keepLines w:val="0"/>
              <w:spacing w:before="60" w:after="60"/>
              <w:ind w:left="0"/>
              <w:rPr>
                <w:rFonts w:asciiTheme="minorHAnsi" w:hAnsiTheme="minorHAnsi" w:cstheme="minorHAnsi"/>
              </w:rPr>
            </w:pPr>
            <w:r w:rsidRPr="00D5586C">
              <w:rPr>
                <w:rFonts w:asciiTheme="minorHAnsi" w:hAnsiTheme="minorHAnsi" w:cstheme="minorHAnsi"/>
              </w:rPr>
              <w:t>La gigue est définie comme la variation moyenne du délai de transit. Les mesures sont effectuées hors saturation des accès.</w:t>
            </w:r>
          </w:p>
          <w:p w14:paraId="72A96287" w14:textId="1488AA1B" w:rsidR="00C7207A" w:rsidRPr="00D5586C" w:rsidRDefault="00C7207A" w:rsidP="00E74383">
            <w:pPr>
              <w:pStyle w:val="Retraitnormal"/>
              <w:keepLines w:val="0"/>
              <w:spacing w:before="60" w:after="60"/>
              <w:ind w:left="0"/>
              <w:rPr>
                <w:rFonts w:asciiTheme="minorHAnsi" w:hAnsiTheme="minorHAnsi" w:cstheme="minorHAnsi"/>
              </w:rPr>
            </w:pPr>
            <w:r w:rsidRPr="00EC73B7">
              <w:rPr>
                <w:rFonts w:asciiTheme="minorHAnsi" w:hAnsiTheme="minorHAnsi" w:cstheme="minorHAnsi"/>
                <w:u w:val="single"/>
              </w:rPr>
              <w:t>Accès concernés</w:t>
            </w:r>
            <w:r w:rsidRPr="00577624">
              <w:rPr>
                <w:rFonts w:asciiTheme="minorHAnsi" w:hAnsiTheme="minorHAnsi" w:cstheme="minorHAnsi"/>
              </w:rPr>
              <w:t xml:space="preserve"> : </w:t>
            </w:r>
            <w:r>
              <w:rPr>
                <w:rFonts w:asciiTheme="minorHAnsi" w:hAnsiTheme="minorHAnsi" w:cstheme="minorHAnsi"/>
              </w:rPr>
              <w:t xml:space="preserve">accès à Débit Garanti (DG), </w:t>
            </w:r>
            <w:r w:rsidR="00E74383">
              <w:rPr>
                <w:rFonts w:asciiTheme="minorHAnsi" w:hAnsiTheme="minorHAnsi" w:cstheme="minorHAnsi"/>
              </w:rPr>
              <w:t>accès à Débit Non Garanti (DNG).</w:t>
            </w:r>
          </w:p>
        </w:tc>
      </w:tr>
      <w:tr w:rsidR="00C7207A" w:rsidRPr="00D5586C" w14:paraId="2B2A609C" w14:textId="77777777" w:rsidTr="003606F0">
        <w:trPr>
          <w:jc w:val="center"/>
        </w:trPr>
        <w:tc>
          <w:tcPr>
            <w:tcW w:w="1555" w:type="dxa"/>
            <w:shd w:val="pct20" w:color="auto" w:fill="FFFFFF"/>
            <w:vAlign w:val="center"/>
          </w:tcPr>
          <w:p w14:paraId="1468847C" w14:textId="77777777" w:rsidR="00C7207A" w:rsidRPr="00D5586C" w:rsidRDefault="00C7207A" w:rsidP="003606F0">
            <w:pPr>
              <w:pStyle w:val="Retraitnormal"/>
              <w:keepLines w:val="0"/>
              <w:spacing w:before="120" w:after="120"/>
              <w:ind w:left="0"/>
              <w:jc w:val="left"/>
              <w:rPr>
                <w:rFonts w:asciiTheme="minorHAnsi" w:hAnsiTheme="minorHAnsi" w:cstheme="minorHAnsi"/>
                <w:b/>
              </w:rPr>
            </w:pPr>
            <w:r w:rsidRPr="00D5586C">
              <w:rPr>
                <w:rFonts w:asciiTheme="minorHAnsi" w:hAnsiTheme="minorHAnsi" w:cstheme="minorHAnsi"/>
                <w:b/>
              </w:rPr>
              <w:t xml:space="preserve">Objectif </w:t>
            </w:r>
            <w:r>
              <w:rPr>
                <w:rFonts w:asciiTheme="minorHAnsi" w:hAnsiTheme="minorHAnsi" w:cstheme="minorHAnsi"/>
                <w:b/>
              </w:rPr>
              <w:t>Cnam</w:t>
            </w:r>
          </w:p>
        </w:tc>
        <w:tc>
          <w:tcPr>
            <w:tcW w:w="7654" w:type="dxa"/>
            <w:shd w:val="pct20" w:color="auto" w:fill="FFFFFF"/>
            <w:vAlign w:val="center"/>
          </w:tcPr>
          <w:p w14:paraId="08AF4DFC" w14:textId="77777777" w:rsidR="00C7207A" w:rsidRPr="00D5586C" w:rsidRDefault="00C7207A" w:rsidP="003606F0">
            <w:pPr>
              <w:pStyle w:val="Retraitnormal"/>
              <w:keepLines w:val="0"/>
              <w:spacing w:before="60" w:after="60"/>
              <w:ind w:left="0"/>
              <w:rPr>
                <w:rFonts w:asciiTheme="minorHAnsi" w:hAnsiTheme="minorHAnsi" w:cstheme="minorHAnsi"/>
                <w:b/>
              </w:rPr>
            </w:pPr>
            <w:r w:rsidRPr="00D5586C">
              <w:rPr>
                <w:rFonts w:asciiTheme="minorHAnsi" w:hAnsiTheme="minorHAnsi" w:cstheme="minorHAnsi"/>
                <w:b/>
                <w:u w:val="single"/>
              </w:rPr>
              <w:t>En moyenne sur une période de 1h</w:t>
            </w:r>
            <w:r w:rsidRPr="00D5586C">
              <w:rPr>
                <w:rFonts w:asciiTheme="minorHAnsi" w:hAnsiTheme="minorHAnsi" w:cstheme="minorHAnsi"/>
                <w:b/>
              </w:rPr>
              <w:t> :</w:t>
            </w:r>
          </w:p>
          <w:p w14:paraId="484F7438" w14:textId="77777777" w:rsidR="00C7207A" w:rsidRPr="00D5586C" w:rsidRDefault="00C7207A" w:rsidP="003606F0">
            <w:pPr>
              <w:pStyle w:val="Retraitnormal"/>
              <w:keepLines w:val="0"/>
              <w:spacing w:before="60" w:after="60"/>
              <w:ind w:left="0"/>
              <w:rPr>
                <w:rFonts w:asciiTheme="minorHAnsi" w:hAnsiTheme="minorHAnsi" w:cstheme="minorHAnsi"/>
                <w:b/>
              </w:rPr>
            </w:pPr>
            <w:r>
              <w:rPr>
                <w:rFonts w:asciiTheme="minorHAnsi" w:hAnsiTheme="minorHAnsi" w:cstheme="minorHAnsi"/>
                <w:b/>
              </w:rPr>
              <w:t>Inférieure à 2</w:t>
            </w:r>
            <w:r w:rsidRPr="00D5586C">
              <w:rPr>
                <w:rFonts w:asciiTheme="minorHAnsi" w:hAnsiTheme="minorHAnsi" w:cstheme="minorHAnsi"/>
                <w:b/>
              </w:rPr>
              <w:t>0 ms</w:t>
            </w:r>
          </w:p>
        </w:tc>
      </w:tr>
      <w:tr w:rsidR="00C7207A" w:rsidRPr="00D5586C" w14:paraId="42C26D62" w14:textId="77777777" w:rsidTr="003606F0">
        <w:trPr>
          <w:jc w:val="center"/>
        </w:trPr>
        <w:tc>
          <w:tcPr>
            <w:tcW w:w="1555" w:type="dxa"/>
            <w:vAlign w:val="center"/>
          </w:tcPr>
          <w:p w14:paraId="13C91977" w14:textId="77777777" w:rsidR="00C7207A" w:rsidRPr="00D5586C" w:rsidRDefault="00C7207A" w:rsidP="003606F0">
            <w:pPr>
              <w:pStyle w:val="Retraitnormal"/>
              <w:keepLines w:val="0"/>
              <w:spacing w:before="120" w:after="120"/>
              <w:ind w:left="0"/>
              <w:jc w:val="left"/>
              <w:rPr>
                <w:rFonts w:asciiTheme="minorHAnsi" w:hAnsiTheme="minorHAnsi" w:cstheme="minorHAnsi"/>
              </w:rPr>
            </w:pPr>
            <w:r w:rsidRPr="00D5586C">
              <w:rPr>
                <w:rFonts w:asciiTheme="minorHAnsi" w:hAnsiTheme="minorHAnsi" w:cstheme="minorHAnsi"/>
              </w:rPr>
              <w:t>Valeur d’engagement</w:t>
            </w:r>
            <w:r>
              <w:rPr>
                <w:rStyle w:val="Appelnotedebasdep"/>
                <w:rFonts w:asciiTheme="minorHAnsi" w:hAnsiTheme="minorHAnsi"/>
              </w:rPr>
              <w:footnoteReference w:id="13"/>
            </w:r>
          </w:p>
        </w:tc>
        <w:tc>
          <w:tcPr>
            <w:tcW w:w="7654" w:type="dxa"/>
            <w:vAlign w:val="center"/>
          </w:tcPr>
          <w:tbl>
            <w:tblPr>
              <w:tblStyle w:val="Grilledutableau"/>
              <w:tblW w:w="0" w:type="auto"/>
              <w:tblInd w:w="199" w:type="dxa"/>
              <w:tblBorders>
                <w:top w:val="single" w:sz="12" w:space="0" w:color="4BACC6" w:themeColor="accent5"/>
                <w:left w:val="single" w:sz="12" w:space="0" w:color="4BACC6" w:themeColor="accent5"/>
                <w:bottom w:val="single" w:sz="12" w:space="0" w:color="4BACC6" w:themeColor="accent5"/>
                <w:right w:val="single" w:sz="12" w:space="0" w:color="4BACC6" w:themeColor="accent5"/>
                <w:insideH w:val="single" w:sz="12" w:space="0" w:color="4BACC6" w:themeColor="accent5"/>
                <w:insideV w:val="single" w:sz="12" w:space="0" w:color="4BACC6" w:themeColor="accent5"/>
              </w:tblBorders>
              <w:tblLayout w:type="fixed"/>
              <w:tblLook w:val="04A0" w:firstRow="1" w:lastRow="0" w:firstColumn="1" w:lastColumn="0" w:noHBand="0" w:noVBand="1"/>
            </w:tblPr>
            <w:tblGrid>
              <w:gridCol w:w="4121"/>
              <w:gridCol w:w="1549"/>
            </w:tblGrid>
            <w:tr w:rsidR="003606F0" w:rsidRPr="006A1D3D" w14:paraId="487F9622" w14:textId="77777777" w:rsidTr="003606F0">
              <w:tc>
                <w:tcPr>
                  <w:tcW w:w="4121" w:type="dxa"/>
                </w:tcPr>
                <w:p w14:paraId="7C3F1CDA" w14:textId="0FB32560" w:rsidR="003606F0" w:rsidRPr="006A1D3D" w:rsidRDefault="003606F0" w:rsidP="003606F0">
                  <w:pPr>
                    <w:pStyle w:val="Retraitnormal"/>
                    <w:keepNext/>
                    <w:spacing w:before="60" w:after="60"/>
                    <w:ind w:left="0"/>
                    <w:rPr>
                      <w:rFonts w:asciiTheme="minorHAnsi" w:hAnsiTheme="minorHAnsi" w:cstheme="minorHAnsi"/>
                    </w:rPr>
                  </w:pPr>
                  <w:r w:rsidRPr="006A1D3D">
                    <w:rPr>
                      <w:rFonts w:asciiTheme="minorHAnsi" w:hAnsiTheme="minorHAnsi" w:cstheme="minorHAnsi"/>
                    </w:rPr>
                    <w:t>Accès D</w:t>
                  </w:r>
                  <w:r>
                    <w:rPr>
                      <w:rFonts w:asciiTheme="minorHAnsi" w:hAnsiTheme="minorHAnsi" w:cstheme="minorHAnsi"/>
                    </w:rPr>
                    <w:t>N</w:t>
                  </w:r>
                  <w:r w:rsidRPr="006A1D3D">
                    <w:rPr>
                      <w:rFonts w:asciiTheme="minorHAnsi" w:hAnsiTheme="minorHAnsi" w:cstheme="minorHAnsi"/>
                    </w:rPr>
                    <w:t>G sur support cuivre</w:t>
                  </w:r>
                </w:p>
              </w:tc>
              <w:tc>
                <w:tcPr>
                  <w:tcW w:w="1549" w:type="dxa"/>
                  <w:shd w:val="clear" w:color="auto" w:fill="B6DDE8" w:themeFill="accent5" w:themeFillTint="66"/>
                </w:tcPr>
                <w:p w14:paraId="1C42C4AB" w14:textId="77777777" w:rsidR="003606F0" w:rsidRPr="006A1D3D" w:rsidRDefault="003606F0" w:rsidP="003606F0">
                  <w:pPr>
                    <w:pStyle w:val="Retraitnormal"/>
                    <w:keepNext/>
                    <w:spacing w:before="60" w:after="60"/>
                    <w:ind w:left="0"/>
                    <w:jc w:val="center"/>
                    <w:rPr>
                      <w:rFonts w:asciiTheme="minorHAnsi" w:hAnsiTheme="minorHAnsi" w:cstheme="minorHAnsi"/>
                    </w:rPr>
                  </w:pPr>
                </w:p>
              </w:tc>
            </w:tr>
            <w:tr w:rsidR="003606F0" w:rsidRPr="006A1D3D" w14:paraId="518A30ED" w14:textId="77777777" w:rsidTr="003606F0">
              <w:tc>
                <w:tcPr>
                  <w:tcW w:w="4121" w:type="dxa"/>
                </w:tcPr>
                <w:p w14:paraId="61AF712A" w14:textId="66AD7D62" w:rsidR="003606F0" w:rsidRPr="006A1D3D" w:rsidRDefault="003606F0" w:rsidP="003606F0">
                  <w:pPr>
                    <w:pStyle w:val="Retraitnormal"/>
                    <w:keepNext/>
                    <w:spacing w:before="60" w:after="60"/>
                    <w:ind w:left="0"/>
                    <w:rPr>
                      <w:rFonts w:asciiTheme="minorHAnsi" w:hAnsiTheme="minorHAnsi" w:cstheme="minorHAnsi"/>
                    </w:rPr>
                  </w:pPr>
                  <w:r w:rsidRPr="006A1D3D">
                    <w:rPr>
                      <w:rFonts w:asciiTheme="minorHAnsi" w:hAnsiTheme="minorHAnsi" w:cstheme="minorHAnsi"/>
                    </w:rPr>
                    <w:t>Accès D</w:t>
                  </w:r>
                  <w:r>
                    <w:rPr>
                      <w:rFonts w:asciiTheme="minorHAnsi" w:hAnsiTheme="minorHAnsi" w:cstheme="minorHAnsi"/>
                    </w:rPr>
                    <w:t>N</w:t>
                  </w:r>
                  <w:r w:rsidRPr="006A1D3D">
                    <w:rPr>
                      <w:rFonts w:asciiTheme="minorHAnsi" w:hAnsiTheme="minorHAnsi" w:cstheme="minorHAnsi"/>
                    </w:rPr>
                    <w:t xml:space="preserve">G sur support fibre </w:t>
                  </w:r>
                </w:p>
              </w:tc>
              <w:tc>
                <w:tcPr>
                  <w:tcW w:w="1549" w:type="dxa"/>
                  <w:shd w:val="clear" w:color="auto" w:fill="B6DDE8" w:themeFill="accent5" w:themeFillTint="66"/>
                </w:tcPr>
                <w:p w14:paraId="229537CB" w14:textId="77777777" w:rsidR="003606F0" w:rsidRPr="006A1D3D" w:rsidRDefault="003606F0" w:rsidP="003606F0">
                  <w:pPr>
                    <w:pStyle w:val="Retraitnormal"/>
                    <w:keepNext/>
                    <w:spacing w:before="60" w:after="60"/>
                    <w:ind w:left="0"/>
                    <w:jc w:val="center"/>
                    <w:rPr>
                      <w:rFonts w:asciiTheme="minorHAnsi" w:hAnsiTheme="minorHAnsi" w:cstheme="minorHAnsi"/>
                    </w:rPr>
                  </w:pPr>
                </w:p>
              </w:tc>
            </w:tr>
            <w:tr w:rsidR="00C7207A" w:rsidRPr="006A1D3D" w14:paraId="259DB552" w14:textId="77777777" w:rsidTr="003606F0">
              <w:tc>
                <w:tcPr>
                  <w:tcW w:w="4121" w:type="dxa"/>
                </w:tcPr>
                <w:p w14:paraId="24E2A713" w14:textId="77777777" w:rsidR="00C7207A" w:rsidRPr="006A1D3D" w:rsidRDefault="00C7207A" w:rsidP="003606F0">
                  <w:pPr>
                    <w:pStyle w:val="Retraitnormal"/>
                    <w:keepNext/>
                    <w:spacing w:before="60" w:after="60"/>
                    <w:ind w:left="0"/>
                    <w:rPr>
                      <w:rFonts w:asciiTheme="minorHAnsi" w:hAnsiTheme="minorHAnsi" w:cstheme="minorHAnsi"/>
                    </w:rPr>
                  </w:pPr>
                  <w:r w:rsidRPr="006A1D3D">
                    <w:rPr>
                      <w:rFonts w:asciiTheme="minorHAnsi" w:hAnsiTheme="minorHAnsi" w:cstheme="minorHAnsi"/>
                    </w:rPr>
                    <w:t>Accès DG sur support cuivre</w:t>
                  </w:r>
                </w:p>
              </w:tc>
              <w:tc>
                <w:tcPr>
                  <w:tcW w:w="1549" w:type="dxa"/>
                  <w:shd w:val="clear" w:color="auto" w:fill="B6DDE8" w:themeFill="accent5" w:themeFillTint="66"/>
                </w:tcPr>
                <w:p w14:paraId="26304A43" w14:textId="77777777" w:rsidR="00C7207A" w:rsidRPr="006A1D3D" w:rsidRDefault="00C7207A" w:rsidP="003606F0">
                  <w:pPr>
                    <w:pStyle w:val="Retraitnormal"/>
                    <w:keepNext/>
                    <w:spacing w:before="60" w:after="60"/>
                    <w:ind w:left="0"/>
                    <w:jc w:val="center"/>
                    <w:rPr>
                      <w:rFonts w:asciiTheme="minorHAnsi" w:hAnsiTheme="minorHAnsi" w:cstheme="minorHAnsi"/>
                    </w:rPr>
                  </w:pPr>
                </w:p>
              </w:tc>
            </w:tr>
            <w:tr w:rsidR="00C7207A" w:rsidRPr="006A1D3D" w14:paraId="6EED8CE0" w14:textId="77777777" w:rsidTr="003606F0">
              <w:tc>
                <w:tcPr>
                  <w:tcW w:w="4121" w:type="dxa"/>
                </w:tcPr>
                <w:p w14:paraId="2E41E17C" w14:textId="77777777" w:rsidR="00C7207A" w:rsidRPr="006A1D3D" w:rsidRDefault="00C7207A" w:rsidP="003606F0">
                  <w:pPr>
                    <w:pStyle w:val="Retraitnormal"/>
                    <w:keepNext/>
                    <w:spacing w:before="60" w:after="60"/>
                    <w:ind w:left="0"/>
                    <w:rPr>
                      <w:rFonts w:asciiTheme="minorHAnsi" w:hAnsiTheme="minorHAnsi" w:cstheme="minorHAnsi"/>
                    </w:rPr>
                  </w:pPr>
                  <w:r w:rsidRPr="006A1D3D">
                    <w:rPr>
                      <w:rFonts w:asciiTheme="minorHAnsi" w:hAnsiTheme="minorHAnsi" w:cstheme="minorHAnsi"/>
                    </w:rPr>
                    <w:t xml:space="preserve">Accès DG sur support fibre </w:t>
                  </w:r>
                </w:p>
              </w:tc>
              <w:tc>
                <w:tcPr>
                  <w:tcW w:w="1549" w:type="dxa"/>
                  <w:shd w:val="clear" w:color="auto" w:fill="B6DDE8" w:themeFill="accent5" w:themeFillTint="66"/>
                </w:tcPr>
                <w:p w14:paraId="30740B98" w14:textId="77777777" w:rsidR="00C7207A" w:rsidRPr="006A1D3D" w:rsidRDefault="00C7207A" w:rsidP="003606F0">
                  <w:pPr>
                    <w:pStyle w:val="Retraitnormal"/>
                    <w:keepNext/>
                    <w:spacing w:before="60" w:after="60"/>
                    <w:ind w:left="0"/>
                    <w:jc w:val="center"/>
                    <w:rPr>
                      <w:rFonts w:asciiTheme="minorHAnsi" w:hAnsiTheme="minorHAnsi" w:cstheme="minorHAnsi"/>
                    </w:rPr>
                  </w:pPr>
                </w:p>
              </w:tc>
            </w:tr>
          </w:tbl>
          <w:p w14:paraId="79581249" w14:textId="77777777" w:rsidR="00C7207A" w:rsidRPr="00D5586C" w:rsidRDefault="00C7207A" w:rsidP="003606F0">
            <w:pPr>
              <w:pStyle w:val="Retraitnormal"/>
              <w:keepLines w:val="0"/>
              <w:spacing w:before="60" w:after="60"/>
              <w:ind w:left="0"/>
              <w:rPr>
                <w:rFonts w:asciiTheme="minorHAnsi" w:hAnsiTheme="minorHAnsi" w:cstheme="minorHAnsi"/>
              </w:rPr>
            </w:pPr>
          </w:p>
        </w:tc>
      </w:tr>
      <w:tr w:rsidR="00C7207A" w:rsidRPr="00D5586C" w14:paraId="53917F41" w14:textId="77777777" w:rsidTr="003606F0">
        <w:trPr>
          <w:jc w:val="center"/>
        </w:trPr>
        <w:tc>
          <w:tcPr>
            <w:tcW w:w="1555" w:type="dxa"/>
            <w:vAlign w:val="center"/>
          </w:tcPr>
          <w:p w14:paraId="37EB33FA" w14:textId="77777777" w:rsidR="00C7207A" w:rsidRPr="00D5586C" w:rsidRDefault="00C7207A" w:rsidP="003606F0">
            <w:pPr>
              <w:pStyle w:val="Retraitnormal"/>
              <w:keepLines w:val="0"/>
              <w:spacing w:before="120" w:after="120"/>
              <w:ind w:left="0"/>
              <w:jc w:val="left"/>
              <w:rPr>
                <w:rFonts w:asciiTheme="minorHAnsi" w:hAnsiTheme="minorHAnsi" w:cstheme="minorHAnsi"/>
              </w:rPr>
            </w:pPr>
            <w:r w:rsidRPr="00D5586C">
              <w:rPr>
                <w:rFonts w:asciiTheme="minorHAnsi" w:hAnsiTheme="minorHAnsi" w:cstheme="minorHAnsi"/>
              </w:rPr>
              <w:t>Procédure de vérification</w:t>
            </w:r>
          </w:p>
        </w:tc>
        <w:tc>
          <w:tcPr>
            <w:tcW w:w="7654" w:type="dxa"/>
            <w:vAlign w:val="center"/>
          </w:tcPr>
          <w:p w14:paraId="5535BC76" w14:textId="77777777" w:rsidR="00C7207A" w:rsidRDefault="00C7207A" w:rsidP="003606F0">
            <w:pPr>
              <w:pStyle w:val="Retraitnormal"/>
              <w:keepNext/>
              <w:spacing w:before="60" w:after="60"/>
              <w:ind w:left="0"/>
              <w:rPr>
                <w:rFonts w:asciiTheme="minorHAnsi" w:hAnsiTheme="minorHAnsi" w:cstheme="minorHAnsi"/>
              </w:rPr>
            </w:pPr>
            <w:r w:rsidRPr="00D5586C">
              <w:rPr>
                <w:rFonts w:asciiTheme="minorHAnsi" w:hAnsiTheme="minorHAnsi" w:cstheme="minorHAnsi"/>
              </w:rPr>
              <w:t xml:space="preserve">La vérification sera effectuée à travers des mesures </w:t>
            </w:r>
            <w:r>
              <w:rPr>
                <w:rFonts w:asciiTheme="minorHAnsi" w:hAnsiTheme="minorHAnsi" w:cstheme="minorHAnsi"/>
              </w:rPr>
              <w:t>réalisées</w:t>
            </w:r>
            <w:r w:rsidRPr="00D5586C">
              <w:rPr>
                <w:rFonts w:asciiTheme="minorHAnsi" w:hAnsiTheme="minorHAnsi" w:cstheme="minorHAnsi"/>
              </w:rPr>
              <w:t xml:space="preserve"> par la </w:t>
            </w:r>
            <w:r>
              <w:rPr>
                <w:rFonts w:asciiTheme="minorHAnsi" w:hAnsiTheme="minorHAnsi" w:cstheme="minorHAnsi"/>
              </w:rPr>
              <w:t>Cnam à intervalles réguliers et moyennées sur 1 heure</w:t>
            </w:r>
            <w:r w:rsidRPr="00D5586C">
              <w:rPr>
                <w:rFonts w:asciiTheme="minorHAnsi" w:hAnsiTheme="minorHAnsi" w:cstheme="minorHAnsi"/>
              </w:rPr>
              <w:t xml:space="preserve">. </w:t>
            </w:r>
          </w:p>
          <w:p w14:paraId="098BCF04" w14:textId="77777777" w:rsidR="00C7207A" w:rsidRPr="00D5586C" w:rsidRDefault="00C7207A" w:rsidP="003606F0">
            <w:pPr>
              <w:pStyle w:val="Retraitnormal"/>
              <w:keepLines w:val="0"/>
              <w:spacing w:before="60" w:after="60"/>
              <w:ind w:left="0"/>
              <w:rPr>
                <w:rFonts w:asciiTheme="minorHAnsi" w:hAnsiTheme="minorHAnsi" w:cstheme="minorHAnsi"/>
              </w:rPr>
            </w:pPr>
            <w:r w:rsidRPr="00D5586C">
              <w:rPr>
                <w:rFonts w:asciiTheme="minorHAnsi" w:hAnsiTheme="minorHAnsi" w:cstheme="minorHAnsi"/>
              </w:rPr>
              <w:t>Des mesures contradictoires pourront être effectuées</w:t>
            </w:r>
            <w:r>
              <w:rPr>
                <w:rFonts w:asciiTheme="minorHAnsi" w:hAnsiTheme="minorHAnsi" w:cstheme="minorHAnsi"/>
              </w:rPr>
              <w:t xml:space="preserve"> par le titulaire. </w:t>
            </w:r>
            <w:r w:rsidRPr="00D5586C">
              <w:rPr>
                <w:rFonts w:asciiTheme="minorHAnsi" w:hAnsiTheme="minorHAnsi" w:cstheme="minorHAnsi"/>
              </w:rPr>
              <w:t xml:space="preserve">En cas de litige, les valeurs mesurées par la </w:t>
            </w:r>
            <w:r>
              <w:rPr>
                <w:rFonts w:asciiTheme="minorHAnsi" w:hAnsiTheme="minorHAnsi" w:cstheme="minorHAnsi"/>
              </w:rPr>
              <w:t>Cnam</w:t>
            </w:r>
            <w:r w:rsidRPr="00D5586C">
              <w:rPr>
                <w:rFonts w:asciiTheme="minorHAnsi" w:hAnsiTheme="minorHAnsi" w:cstheme="minorHAnsi"/>
              </w:rPr>
              <w:t xml:space="preserve"> feront foi, sauf démonstration formelle acceptée par la </w:t>
            </w:r>
            <w:r>
              <w:rPr>
                <w:rFonts w:asciiTheme="minorHAnsi" w:hAnsiTheme="minorHAnsi" w:cstheme="minorHAnsi"/>
              </w:rPr>
              <w:t>Cnam</w:t>
            </w:r>
            <w:r w:rsidRPr="00D5586C">
              <w:rPr>
                <w:rFonts w:asciiTheme="minorHAnsi" w:hAnsiTheme="minorHAnsi" w:cstheme="minorHAnsi"/>
              </w:rPr>
              <w:t xml:space="preserve"> de la pertinence des mesures effectuées par le titulaire.</w:t>
            </w:r>
          </w:p>
        </w:tc>
      </w:tr>
      <w:tr w:rsidR="00C7207A" w:rsidRPr="00D5586C" w14:paraId="6DAEEFAE" w14:textId="77777777" w:rsidTr="003606F0">
        <w:trPr>
          <w:jc w:val="center"/>
        </w:trPr>
        <w:tc>
          <w:tcPr>
            <w:tcW w:w="1555" w:type="dxa"/>
            <w:vAlign w:val="center"/>
          </w:tcPr>
          <w:p w14:paraId="0FCBC04D" w14:textId="77777777" w:rsidR="00C7207A" w:rsidRPr="00D5586C" w:rsidRDefault="00C7207A" w:rsidP="003606F0">
            <w:pPr>
              <w:pStyle w:val="Retraitnormal"/>
              <w:keepLines w:val="0"/>
              <w:spacing w:before="120" w:after="120"/>
              <w:ind w:left="0"/>
              <w:jc w:val="left"/>
              <w:rPr>
                <w:rFonts w:asciiTheme="minorHAnsi" w:hAnsiTheme="minorHAnsi" w:cstheme="minorHAnsi"/>
              </w:rPr>
            </w:pPr>
            <w:r w:rsidRPr="00D5586C">
              <w:rPr>
                <w:rFonts w:asciiTheme="minorHAnsi" w:hAnsiTheme="minorHAnsi" w:cstheme="minorHAnsi"/>
              </w:rPr>
              <w:t>Pénalités</w:t>
            </w:r>
          </w:p>
        </w:tc>
        <w:tc>
          <w:tcPr>
            <w:tcW w:w="7654" w:type="dxa"/>
            <w:vAlign w:val="center"/>
          </w:tcPr>
          <w:p w14:paraId="169CFBBA" w14:textId="77777777" w:rsidR="00C7207A" w:rsidRDefault="00C7207A" w:rsidP="003606F0">
            <w:pPr>
              <w:pStyle w:val="Retraitnormal"/>
              <w:keepLines w:val="0"/>
              <w:spacing w:before="60" w:after="60"/>
              <w:ind w:left="0"/>
              <w:rPr>
                <w:rFonts w:asciiTheme="minorHAnsi" w:hAnsiTheme="minorHAnsi" w:cstheme="minorHAnsi"/>
              </w:rPr>
            </w:pPr>
            <w:r>
              <w:rPr>
                <w:rFonts w:asciiTheme="minorHAnsi" w:hAnsiTheme="minorHAnsi" w:cstheme="minorHAnsi"/>
              </w:rPr>
              <w:t xml:space="preserve">Si les résultats des mesures effectuées par la Cnam révèlent un écart entre </w:t>
            </w:r>
            <w:r w:rsidRPr="00D5586C">
              <w:rPr>
                <w:rFonts w:asciiTheme="minorHAnsi" w:hAnsiTheme="minorHAnsi" w:cstheme="minorHAnsi"/>
              </w:rPr>
              <w:t xml:space="preserve">la </w:t>
            </w:r>
            <w:r>
              <w:rPr>
                <w:rFonts w:asciiTheme="minorHAnsi" w:hAnsiTheme="minorHAnsi" w:cstheme="minorHAnsi"/>
              </w:rPr>
              <w:t>valeur</w:t>
            </w:r>
            <w:r w:rsidRPr="00D5586C">
              <w:rPr>
                <w:rFonts w:asciiTheme="minorHAnsi" w:hAnsiTheme="minorHAnsi" w:cstheme="minorHAnsi"/>
              </w:rPr>
              <w:t xml:space="preserve"> mesurée et la valeur d’engagement du titulaire</w:t>
            </w:r>
            <w:r>
              <w:rPr>
                <w:rFonts w:asciiTheme="minorHAnsi" w:hAnsiTheme="minorHAnsi" w:cstheme="minorHAnsi"/>
              </w:rPr>
              <w:t xml:space="preserve">, </w:t>
            </w:r>
            <w:r w:rsidRPr="004E6147">
              <w:rPr>
                <w:rFonts w:asciiTheme="minorHAnsi" w:hAnsiTheme="minorHAnsi" w:cstheme="minorHAnsi"/>
              </w:rPr>
              <w:t xml:space="preserve">la Cnam </w:t>
            </w:r>
            <w:r>
              <w:rPr>
                <w:rFonts w:asciiTheme="minorHAnsi" w:hAnsiTheme="minorHAnsi" w:cstheme="minorHAnsi"/>
              </w:rPr>
              <w:t xml:space="preserve">ouvrira </w:t>
            </w:r>
            <w:r w:rsidRPr="004E6147">
              <w:rPr>
                <w:rFonts w:asciiTheme="minorHAnsi" w:hAnsiTheme="minorHAnsi" w:cstheme="minorHAnsi"/>
              </w:rPr>
              <w:t>un ticket d’incident.</w:t>
            </w:r>
            <w:r>
              <w:rPr>
                <w:rFonts w:asciiTheme="minorHAnsi" w:hAnsiTheme="minorHAnsi" w:cstheme="minorHAnsi"/>
              </w:rPr>
              <w:t xml:space="preserve"> </w:t>
            </w:r>
          </w:p>
          <w:p w14:paraId="1F71D96D" w14:textId="77777777" w:rsidR="00C7207A" w:rsidRPr="00D5586C" w:rsidRDefault="00C7207A" w:rsidP="003606F0">
            <w:pPr>
              <w:pStyle w:val="Retraitnormal"/>
              <w:keepLines w:val="0"/>
              <w:spacing w:before="60" w:after="60"/>
              <w:ind w:left="0"/>
              <w:rPr>
                <w:rFonts w:asciiTheme="minorHAnsi" w:hAnsiTheme="minorHAnsi" w:cstheme="minorHAnsi"/>
              </w:rPr>
            </w:pPr>
            <w:r>
              <w:rPr>
                <w:rFonts w:asciiTheme="minorHAnsi" w:hAnsiTheme="minorHAnsi" w:cstheme="minorHAnsi"/>
              </w:rPr>
              <w:t xml:space="preserve">Le titulaire disposera alors du </w:t>
            </w:r>
            <w:proofErr w:type="spellStart"/>
            <w:r>
              <w:rPr>
                <w:rFonts w:asciiTheme="minorHAnsi" w:hAnsiTheme="minorHAnsi" w:cstheme="minorHAnsi"/>
              </w:rPr>
              <w:t>Quality</w:t>
            </w:r>
            <w:proofErr w:type="spellEnd"/>
            <w:r>
              <w:rPr>
                <w:rFonts w:asciiTheme="minorHAnsi" w:hAnsiTheme="minorHAnsi" w:cstheme="minorHAnsi"/>
              </w:rPr>
              <w:t xml:space="preserve"> </w:t>
            </w:r>
            <w:proofErr w:type="spellStart"/>
            <w:r>
              <w:rPr>
                <w:rFonts w:asciiTheme="minorHAnsi" w:hAnsiTheme="minorHAnsi" w:cstheme="minorHAnsi"/>
              </w:rPr>
              <w:t>Recovery</w:t>
            </w:r>
            <w:proofErr w:type="spellEnd"/>
            <w:r>
              <w:rPr>
                <w:rFonts w:asciiTheme="minorHAnsi" w:hAnsiTheme="minorHAnsi" w:cstheme="minorHAnsi"/>
              </w:rPr>
              <w:t xml:space="preserve"> Time (QRT) pour rétablir le service. Au-delà de ce délai, les pénalités pour dépassement du QRT s’appliqueront.</w:t>
            </w:r>
          </w:p>
        </w:tc>
      </w:tr>
    </w:tbl>
    <w:p w14:paraId="6B2DD22E" w14:textId="77777777" w:rsidR="00C7207A" w:rsidRPr="0060450A" w:rsidRDefault="00C7207A" w:rsidP="00C7207A">
      <w:pPr>
        <w:rPr>
          <w:rFonts w:asciiTheme="minorHAnsi" w:hAnsiTheme="minorHAnsi"/>
          <w:b/>
          <w:bCs/>
          <w:sz w:val="28"/>
          <w:szCs w:val="28"/>
        </w:rPr>
      </w:pPr>
      <w:r w:rsidRPr="0060450A">
        <w:rPr>
          <w:rFonts w:asciiTheme="minorHAnsi" w:hAnsiTheme="minorHAnsi"/>
        </w:rPr>
        <w:br w:type="page"/>
      </w:r>
    </w:p>
    <w:p w14:paraId="57E5252C" w14:textId="77777777" w:rsidR="00C7207A" w:rsidRDefault="00C7207A" w:rsidP="00C7207A">
      <w:pPr>
        <w:pStyle w:val="Titre2"/>
        <w:numPr>
          <w:ilvl w:val="1"/>
          <w:numId w:val="9"/>
        </w:numPr>
      </w:pPr>
      <w:bookmarkStart w:id="28" w:name="_Toc24472169"/>
      <w:bookmarkStart w:id="29" w:name="_Toc204246629"/>
      <w:bookmarkStart w:id="30" w:name="_Toc204267046"/>
      <w:r w:rsidRPr="00911F57">
        <w:lastRenderedPageBreak/>
        <w:t>Engagements de réactivité</w:t>
      </w:r>
      <w:bookmarkEnd w:id="28"/>
      <w:bookmarkEnd w:id="29"/>
      <w:bookmarkEnd w:id="30"/>
    </w:p>
    <w:p w14:paraId="0CCFE992" w14:textId="77777777" w:rsidR="00C7207A" w:rsidRDefault="00C7207A" w:rsidP="00C7207A">
      <w:pPr>
        <w:pStyle w:val="Titre3"/>
        <w:numPr>
          <w:ilvl w:val="2"/>
          <w:numId w:val="9"/>
        </w:numPr>
      </w:pPr>
      <w:bookmarkStart w:id="31" w:name="_Toc204246630"/>
      <w:bookmarkStart w:id="32" w:name="_Toc204267047"/>
      <w:r w:rsidRPr="00911F57">
        <w:t>Délai de mise en service d’un accès</w:t>
      </w:r>
      <w:bookmarkEnd w:id="31"/>
      <w:bookmarkEnd w:id="32"/>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5"/>
        <w:gridCol w:w="7796"/>
      </w:tblGrid>
      <w:tr w:rsidR="00C7207A" w:rsidRPr="00D5586C" w14:paraId="7EB1A5B3" w14:textId="77777777" w:rsidTr="003606F0">
        <w:trPr>
          <w:jc w:val="center"/>
        </w:trPr>
        <w:tc>
          <w:tcPr>
            <w:tcW w:w="9351" w:type="dxa"/>
            <w:gridSpan w:val="2"/>
            <w:shd w:val="clear" w:color="auto" w:fill="000000" w:themeFill="text1"/>
          </w:tcPr>
          <w:p w14:paraId="1F403EB0" w14:textId="77777777" w:rsidR="00C7207A" w:rsidRPr="00D5586C" w:rsidRDefault="00C7207A" w:rsidP="003606F0">
            <w:pPr>
              <w:pStyle w:val="Retraitnormal"/>
              <w:spacing w:before="120" w:after="120"/>
              <w:ind w:left="0"/>
              <w:jc w:val="center"/>
              <w:rPr>
                <w:rFonts w:asciiTheme="minorHAnsi" w:hAnsiTheme="minorHAnsi" w:cstheme="minorHAnsi"/>
                <w:smallCaps/>
                <w:color w:val="FFFFFF"/>
              </w:rPr>
            </w:pPr>
            <w:r w:rsidRPr="00D5586C">
              <w:rPr>
                <w:rFonts w:asciiTheme="minorHAnsi" w:hAnsiTheme="minorHAnsi" w:cstheme="minorHAnsi"/>
                <w:b/>
                <w:smallCaps/>
                <w:color w:val="FFFFFF"/>
              </w:rPr>
              <w:t xml:space="preserve">Délai de </w:t>
            </w:r>
            <w:r>
              <w:rPr>
                <w:rFonts w:asciiTheme="minorHAnsi" w:hAnsiTheme="minorHAnsi" w:cstheme="minorHAnsi"/>
                <w:b/>
                <w:smallCaps/>
                <w:color w:val="FFFFFF"/>
              </w:rPr>
              <w:t>mise en service d’un accès</w:t>
            </w:r>
          </w:p>
        </w:tc>
      </w:tr>
      <w:tr w:rsidR="00C7207A" w:rsidRPr="00D5586C" w14:paraId="5BECED3C" w14:textId="77777777" w:rsidTr="003606F0">
        <w:trPr>
          <w:jc w:val="center"/>
        </w:trPr>
        <w:tc>
          <w:tcPr>
            <w:tcW w:w="1555" w:type="dxa"/>
            <w:vAlign w:val="center"/>
          </w:tcPr>
          <w:p w14:paraId="002EB3F9" w14:textId="77777777" w:rsidR="00C7207A" w:rsidRPr="00D5586C" w:rsidRDefault="00C7207A" w:rsidP="003606F0">
            <w:pPr>
              <w:pStyle w:val="Retraitnormal"/>
              <w:keepLines w:val="0"/>
              <w:widowControl w:val="0"/>
              <w:spacing w:before="120" w:after="120"/>
              <w:ind w:left="0"/>
              <w:jc w:val="left"/>
              <w:rPr>
                <w:rFonts w:asciiTheme="minorHAnsi" w:hAnsiTheme="minorHAnsi" w:cstheme="minorHAnsi"/>
              </w:rPr>
            </w:pPr>
            <w:r w:rsidRPr="00D5586C">
              <w:rPr>
                <w:rFonts w:asciiTheme="minorHAnsi" w:hAnsiTheme="minorHAnsi" w:cstheme="minorHAnsi"/>
              </w:rPr>
              <w:t xml:space="preserve">Définition de la </w:t>
            </w:r>
            <w:r>
              <w:rPr>
                <w:rFonts w:asciiTheme="minorHAnsi" w:hAnsiTheme="minorHAnsi" w:cstheme="minorHAnsi"/>
              </w:rPr>
              <w:t>Cnam</w:t>
            </w:r>
          </w:p>
        </w:tc>
        <w:tc>
          <w:tcPr>
            <w:tcW w:w="7796" w:type="dxa"/>
            <w:vAlign w:val="center"/>
          </w:tcPr>
          <w:p w14:paraId="1ABB1952" w14:textId="77777777" w:rsidR="00C7207A" w:rsidRDefault="00C7207A" w:rsidP="003606F0">
            <w:pPr>
              <w:pStyle w:val="Retraitnormal"/>
              <w:keepLines w:val="0"/>
              <w:widowControl w:val="0"/>
              <w:spacing w:before="60" w:after="60"/>
              <w:ind w:left="0"/>
              <w:rPr>
                <w:rFonts w:asciiTheme="minorHAnsi" w:hAnsiTheme="minorHAnsi" w:cstheme="minorHAnsi"/>
              </w:rPr>
            </w:pPr>
            <w:r>
              <w:rPr>
                <w:rFonts w:asciiTheme="minorHAnsi" w:hAnsiTheme="minorHAnsi" w:cstheme="minorHAnsi"/>
              </w:rPr>
              <w:t xml:space="preserve">Dans le cas où la commande ne nécessite pas la réalisation d’une étude préalable par le titulaire : </w:t>
            </w:r>
          </w:p>
          <w:p w14:paraId="16C72BAB" w14:textId="77777777" w:rsidR="00C7207A" w:rsidRDefault="00C7207A" w:rsidP="003606F0">
            <w:pPr>
              <w:pStyle w:val="Retraitnormal"/>
              <w:keepLines w:val="0"/>
              <w:widowControl w:val="0"/>
              <w:numPr>
                <w:ilvl w:val="0"/>
                <w:numId w:val="5"/>
              </w:numPr>
              <w:spacing w:before="60" w:after="60"/>
              <w:rPr>
                <w:rFonts w:asciiTheme="minorHAnsi" w:hAnsiTheme="minorHAnsi" w:cstheme="minorHAnsi"/>
              </w:rPr>
            </w:pPr>
            <w:r w:rsidRPr="00D5586C">
              <w:rPr>
                <w:rFonts w:asciiTheme="minorHAnsi" w:hAnsiTheme="minorHAnsi" w:cstheme="minorHAnsi"/>
              </w:rPr>
              <w:t xml:space="preserve">Délai, exprimé en semaines calendaires, entre la date d’émission du bon de commande par la </w:t>
            </w:r>
            <w:r>
              <w:rPr>
                <w:rFonts w:asciiTheme="minorHAnsi" w:hAnsiTheme="minorHAnsi" w:cstheme="minorHAnsi"/>
              </w:rPr>
              <w:t>Cnam</w:t>
            </w:r>
            <w:r w:rsidRPr="00D5586C">
              <w:rPr>
                <w:rFonts w:asciiTheme="minorHAnsi" w:hAnsiTheme="minorHAnsi" w:cstheme="minorHAnsi"/>
              </w:rPr>
              <w:t xml:space="preserve"> (T0) et la date de mise en service de </w:t>
            </w:r>
            <w:r>
              <w:rPr>
                <w:rFonts w:asciiTheme="minorHAnsi" w:hAnsiTheme="minorHAnsi" w:cstheme="minorHAnsi"/>
              </w:rPr>
              <w:t xml:space="preserve">l’accès </w:t>
            </w:r>
            <w:r w:rsidRPr="00D5586C">
              <w:rPr>
                <w:rFonts w:asciiTheme="minorHAnsi" w:hAnsiTheme="minorHAnsi" w:cstheme="minorHAnsi"/>
              </w:rPr>
              <w:t>par le titulaire.</w:t>
            </w:r>
          </w:p>
          <w:p w14:paraId="71E30EEB" w14:textId="77777777" w:rsidR="00C7207A" w:rsidRDefault="00C7207A" w:rsidP="003606F0">
            <w:pPr>
              <w:pStyle w:val="Retraitnormal"/>
              <w:keepLines w:val="0"/>
              <w:widowControl w:val="0"/>
              <w:spacing w:before="60" w:after="60"/>
              <w:ind w:left="0"/>
              <w:rPr>
                <w:rFonts w:asciiTheme="minorHAnsi" w:hAnsiTheme="minorHAnsi" w:cstheme="minorHAnsi"/>
              </w:rPr>
            </w:pPr>
            <w:r>
              <w:rPr>
                <w:rFonts w:asciiTheme="minorHAnsi" w:hAnsiTheme="minorHAnsi" w:cstheme="minorHAnsi"/>
              </w:rPr>
              <w:t xml:space="preserve">Dans le cas où la commande nécessite la réalisation d’une étude préalable par le titulaire : </w:t>
            </w:r>
          </w:p>
          <w:p w14:paraId="2EC0385F" w14:textId="77777777" w:rsidR="00C7207A" w:rsidRDefault="00C7207A" w:rsidP="003606F0">
            <w:pPr>
              <w:pStyle w:val="Retraitnormal"/>
              <w:keepLines w:val="0"/>
              <w:widowControl w:val="0"/>
              <w:numPr>
                <w:ilvl w:val="0"/>
                <w:numId w:val="5"/>
              </w:numPr>
              <w:spacing w:before="60" w:after="60"/>
              <w:rPr>
                <w:rFonts w:asciiTheme="minorHAnsi" w:hAnsiTheme="minorHAnsi" w:cstheme="minorHAnsi"/>
              </w:rPr>
            </w:pPr>
            <w:r w:rsidRPr="00D5586C">
              <w:rPr>
                <w:rFonts w:asciiTheme="minorHAnsi" w:hAnsiTheme="minorHAnsi" w:cstheme="minorHAnsi"/>
              </w:rPr>
              <w:t xml:space="preserve">Délai, exprimé en semaines calendaires, entre la date </w:t>
            </w:r>
            <w:r>
              <w:rPr>
                <w:rFonts w:asciiTheme="minorHAnsi" w:hAnsiTheme="minorHAnsi" w:cstheme="minorHAnsi"/>
              </w:rPr>
              <w:t>indiquée dans les conclusions de l’étude (T1</w:t>
            </w:r>
            <w:r w:rsidRPr="00D5586C">
              <w:rPr>
                <w:rFonts w:asciiTheme="minorHAnsi" w:hAnsiTheme="minorHAnsi" w:cstheme="minorHAnsi"/>
              </w:rPr>
              <w:t xml:space="preserve">) et la date de mise en service de </w:t>
            </w:r>
            <w:r>
              <w:rPr>
                <w:rFonts w:asciiTheme="minorHAnsi" w:hAnsiTheme="minorHAnsi" w:cstheme="minorHAnsi"/>
              </w:rPr>
              <w:t xml:space="preserve">l’accès </w:t>
            </w:r>
            <w:r w:rsidRPr="00D5586C">
              <w:rPr>
                <w:rFonts w:asciiTheme="minorHAnsi" w:hAnsiTheme="minorHAnsi" w:cstheme="minorHAnsi"/>
              </w:rPr>
              <w:t>par le titulaire.</w:t>
            </w:r>
          </w:p>
          <w:p w14:paraId="1F3F56AD" w14:textId="05D2BADD" w:rsidR="00C7207A" w:rsidRPr="00750D29" w:rsidRDefault="00C7207A" w:rsidP="00E74383">
            <w:pPr>
              <w:pStyle w:val="Retraitnormal"/>
              <w:keepLines w:val="0"/>
              <w:widowControl w:val="0"/>
              <w:spacing w:before="60" w:after="60"/>
              <w:ind w:left="0"/>
              <w:rPr>
                <w:rFonts w:asciiTheme="minorHAnsi" w:hAnsiTheme="minorHAnsi" w:cstheme="minorHAnsi"/>
              </w:rPr>
            </w:pPr>
            <w:r w:rsidRPr="00EC73B7">
              <w:rPr>
                <w:rFonts w:asciiTheme="minorHAnsi" w:hAnsiTheme="minorHAnsi" w:cstheme="minorHAnsi"/>
                <w:u w:val="single"/>
              </w:rPr>
              <w:t>Accès concernés</w:t>
            </w:r>
            <w:r w:rsidRPr="00C009B6">
              <w:rPr>
                <w:rFonts w:asciiTheme="minorHAnsi" w:hAnsiTheme="minorHAnsi" w:cstheme="minorHAnsi"/>
              </w:rPr>
              <w:t xml:space="preserve"> : </w:t>
            </w:r>
            <w:r>
              <w:rPr>
                <w:rFonts w:asciiTheme="minorHAnsi" w:hAnsiTheme="minorHAnsi" w:cstheme="minorHAnsi"/>
              </w:rPr>
              <w:t>accès à Débit Garanti (DG), accès à Débit Non Garanti (DNG</w:t>
            </w:r>
            <w:r w:rsidR="00E74383">
              <w:rPr>
                <w:rFonts w:asciiTheme="minorHAnsi" w:hAnsiTheme="minorHAnsi" w:cstheme="minorHAnsi"/>
              </w:rPr>
              <w:t>).</w:t>
            </w:r>
          </w:p>
        </w:tc>
      </w:tr>
      <w:tr w:rsidR="00C7207A" w:rsidRPr="00D5586C" w14:paraId="5B77FDAE" w14:textId="77777777" w:rsidTr="003606F0">
        <w:trPr>
          <w:jc w:val="center"/>
        </w:trPr>
        <w:tc>
          <w:tcPr>
            <w:tcW w:w="1555" w:type="dxa"/>
            <w:shd w:val="pct20" w:color="auto" w:fill="FFFFFF"/>
            <w:vAlign w:val="center"/>
          </w:tcPr>
          <w:p w14:paraId="2B55EE17" w14:textId="77777777" w:rsidR="00C7207A" w:rsidRPr="00D5586C" w:rsidRDefault="00C7207A" w:rsidP="003606F0">
            <w:pPr>
              <w:pStyle w:val="Retraitnormal"/>
              <w:spacing w:before="120" w:after="120"/>
              <w:ind w:left="0"/>
              <w:jc w:val="left"/>
              <w:rPr>
                <w:rFonts w:asciiTheme="minorHAnsi" w:hAnsiTheme="minorHAnsi" w:cstheme="minorHAnsi"/>
                <w:b/>
              </w:rPr>
            </w:pPr>
            <w:r w:rsidRPr="00D5586C">
              <w:rPr>
                <w:rFonts w:asciiTheme="minorHAnsi" w:hAnsiTheme="minorHAnsi" w:cstheme="minorHAnsi"/>
                <w:b/>
              </w:rPr>
              <w:t xml:space="preserve">Objectif </w:t>
            </w:r>
            <w:r>
              <w:rPr>
                <w:rFonts w:asciiTheme="minorHAnsi" w:hAnsiTheme="minorHAnsi" w:cstheme="minorHAnsi"/>
                <w:b/>
              </w:rPr>
              <w:t>Cnam</w:t>
            </w:r>
          </w:p>
        </w:tc>
        <w:tc>
          <w:tcPr>
            <w:tcW w:w="7796" w:type="dxa"/>
            <w:shd w:val="pct20" w:color="auto" w:fill="FFFFFF"/>
            <w:vAlign w:val="center"/>
          </w:tcPr>
          <w:p w14:paraId="1A9BB349" w14:textId="77777777" w:rsidR="00C7207A" w:rsidRPr="00D5586C" w:rsidRDefault="00C7207A" w:rsidP="003606F0">
            <w:pPr>
              <w:pStyle w:val="Retraitnormal"/>
              <w:keepNext/>
              <w:keepLines w:val="0"/>
              <w:spacing w:before="60" w:after="60"/>
              <w:ind w:left="0"/>
              <w:rPr>
                <w:rFonts w:asciiTheme="minorHAnsi" w:hAnsiTheme="minorHAnsi" w:cstheme="minorHAnsi"/>
                <w:b/>
              </w:rPr>
            </w:pPr>
            <w:r w:rsidRPr="00D5586C">
              <w:rPr>
                <w:rFonts w:asciiTheme="minorHAnsi" w:hAnsiTheme="minorHAnsi" w:cstheme="minorHAnsi"/>
                <w:b/>
              </w:rPr>
              <w:t xml:space="preserve">Délai de mise en service standard : </w:t>
            </w:r>
          </w:p>
          <w:p w14:paraId="6239C392" w14:textId="77777777" w:rsidR="00C7207A" w:rsidRDefault="00C7207A" w:rsidP="003606F0">
            <w:pPr>
              <w:pStyle w:val="Retraitnormal"/>
              <w:keepNext/>
              <w:numPr>
                <w:ilvl w:val="0"/>
                <w:numId w:val="2"/>
              </w:numPr>
              <w:spacing w:before="60" w:after="60"/>
              <w:rPr>
                <w:rFonts w:asciiTheme="minorHAnsi" w:hAnsiTheme="minorHAnsi" w:cstheme="minorHAnsi"/>
                <w:b/>
              </w:rPr>
            </w:pPr>
            <w:r w:rsidRPr="00D5586C">
              <w:rPr>
                <w:rFonts w:asciiTheme="minorHAnsi" w:hAnsiTheme="minorHAnsi" w:cstheme="minorHAnsi"/>
                <w:b/>
              </w:rPr>
              <w:t xml:space="preserve">T0 + </w:t>
            </w:r>
            <w:r>
              <w:rPr>
                <w:rFonts w:asciiTheme="minorHAnsi" w:hAnsiTheme="minorHAnsi" w:cstheme="minorHAnsi"/>
                <w:b/>
              </w:rPr>
              <w:t>8</w:t>
            </w:r>
            <w:r w:rsidRPr="00D5586C">
              <w:rPr>
                <w:rFonts w:asciiTheme="minorHAnsi" w:hAnsiTheme="minorHAnsi" w:cstheme="minorHAnsi"/>
                <w:b/>
              </w:rPr>
              <w:t xml:space="preserve"> semaines calendaires</w:t>
            </w:r>
            <w:r>
              <w:rPr>
                <w:rFonts w:asciiTheme="minorHAnsi" w:hAnsiTheme="minorHAnsi" w:cstheme="minorHAnsi"/>
                <w:b/>
              </w:rPr>
              <w:t xml:space="preserve"> pour un accès sur support cuivre ou sans-fil</w:t>
            </w:r>
          </w:p>
          <w:p w14:paraId="5D109FE3" w14:textId="77777777" w:rsidR="00C7207A" w:rsidRDefault="00C7207A" w:rsidP="003606F0">
            <w:pPr>
              <w:pStyle w:val="Retraitnormal"/>
              <w:keepNext/>
              <w:numPr>
                <w:ilvl w:val="0"/>
                <w:numId w:val="2"/>
              </w:numPr>
              <w:spacing w:before="60" w:after="60"/>
              <w:rPr>
                <w:rFonts w:asciiTheme="minorHAnsi" w:hAnsiTheme="minorHAnsi" w:cstheme="minorHAnsi"/>
                <w:b/>
              </w:rPr>
            </w:pPr>
            <w:r>
              <w:rPr>
                <w:rFonts w:asciiTheme="minorHAnsi" w:hAnsiTheme="minorHAnsi" w:cstheme="minorHAnsi"/>
                <w:b/>
              </w:rPr>
              <w:t>T0 + 12</w:t>
            </w:r>
            <w:r w:rsidRPr="00D5586C">
              <w:rPr>
                <w:rFonts w:asciiTheme="minorHAnsi" w:hAnsiTheme="minorHAnsi" w:cstheme="minorHAnsi"/>
                <w:b/>
              </w:rPr>
              <w:t xml:space="preserve"> semaines calendaires</w:t>
            </w:r>
            <w:r>
              <w:rPr>
                <w:rFonts w:asciiTheme="minorHAnsi" w:hAnsiTheme="minorHAnsi" w:cstheme="minorHAnsi"/>
                <w:b/>
              </w:rPr>
              <w:t xml:space="preserve"> pour un accès sur support fibre optique </w:t>
            </w:r>
          </w:p>
          <w:p w14:paraId="6CD88D16" w14:textId="77777777" w:rsidR="00C7207A" w:rsidRDefault="00C7207A" w:rsidP="003606F0">
            <w:pPr>
              <w:pStyle w:val="Retraitnormal"/>
              <w:keepNext/>
              <w:spacing w:before="60" w:after="60"/>
              <w:ind w:left="0"/>
              <w:rPr>
                <w:rFonts w:asciiTheme="minorHAnsi" w:hAnsiTheme="minorHAnsi" w:cstheme="minorHAnsi"/>
                <w:b/>
              </w:rPr>
            </w:pPr>
            <w:r>
              <w:rPr>
                <w:rFonts w:asciiTheme="minorHAnsi" w:hAnsiTheme="minorHAnsi" w:cstheme="minorHAnsi"/>
                <w:b/>
              </w:rPr>
              <w:t xml:space="preserve">Délai de remise des conclusions d’une étude : </w:t>
            </w:r>
          </w:p>
          <w:p w14:paraId="4AA972E9" w14:textId="77777777" w:rsidR="00C7207A" w:rsidRDefault="00C7207A" w:rsidP="003606F0">
            <w:pPr>
              <w:pStyle w:val="Retraitnormal"/>
              <w:keepNext/>
              <w:numPr>
                <w:ilvl w:val="0"/>
                <w:numId w:val="5"/>
              </w:numPr>
              <w:spacing w:before="60" w:after="60"/>
              <w:rPr>
                <w:rFonts w:asciiTheme="minorHAnsi" w:hAnsiTheme="minorHAnsi" w:cstheme="minorHAnsi"/>
                <w:b/>
              </w:rPr>
            </w:pPr>
            <w:r>
              <w:rPr>
                <w:rFonts w:asciiTheme="minorHAnsi" w:hAnsiTheme="minorHAnsi" w:cstheme="minorHAnsi"/>
                <w:b/>
              </w:rPr>
              <w:t>T0 + 2</w:t>
            </w:r>
            <w:r w:rsidRPr="00D5586C">
              <w:rPr>
                <w:rFonts w:asciiTheme="minorHAnsi" w:hAnsiTheme="minorHAnsi" w:cstheme="minorHAnsi"/>
                <w:b/>
              </w:rPr>
              <w:t xml:space="preserve"> semaines calendaires</w:t>
            </w:r>
            <w:r>
              <w:rPr>
                <w:rFonts w:asciiTheme="minorHAnsi" w:hAnsiTheme="minorHAnsi" w:cstheme="minorHAnsi"/>
                <w:b/>
              </w:rPr>
              <w:t xml:space="preserve"> maximum</w:t>
            </w:r>
          </w:p>
          <w:p w14:paraId="61AA4077" w14:textId="77777777" w:rsidR="00C7207A" w:rsidRPr="00D5586C" w:rsidRDefault="00C7207A" w:rsidP="003606F0">
            <w:pPr>
              <w:pStyle w:val="Retraitnormal"/>
              <w:keepNext/>
              <w:spacing w:before="60" w:after="60"/>
              <w:ind w:left="0"/>
              <w:rPr>
                <w:rFonts w:asciiTheme="minorHAnsi" w:hAnsiTheme="minorHAnsi" w:cstheme="minorHAnsi"/>
                <w:b/>
              </w:rPr>
            </w:pPr>
            <w:r>
              <w:rPr>
                <w:rFonts w:asciiTheme="minorHAnsi" w:hAnsiTheme="minorHAnsi" w:cstheme="minorHAnsi"/>
                <w:b/>
              </w:rPr>
              <w:t xml:space="preserve">Dans tous les cas, le délai total de mise en service (étude éventuelle comprise) ne pourra excéder 18 semaines calendaires. </w:t>
            </w:r>
          </w:p>
        </w:tc>
      </w:tr>
      <w:tr w:rsidR="00C7207A" w:rsidRPr="00D5586C" w14:paraId="3EA8A2E6" w14:textId="77777777" w:rsidTr="003606F0">
        <w:trPr>
          <w:trHeight w:val="2400"/>
          <w:jc w:val="center"/>
        </w:trPr>
        <w:tc>
          <w:tcPr>
            <w:tcW w:w="1555" w:type="dxa"/>
            <w:vAlign w:val="center"/>
          </w:tcPr>
          <w:p w14:paraId="254BDDFF" w14:textId="77777777" w:rsidR="00C7207A" w:rsidRPr="00D5586C" w:rsidRDefault="00C7207A" w:rsidP="003606F0">
            <w:pPr>
              <w:pStyle w:val="Retraitnormal"/>
              <w:spacing w:before="120" w:after="120"/>
              <w:ind w:left="0"/>
              <w:jc w:val="left"/>
              <w:rPr>
                <w:rFonts w:asciiTheme="minorHAnsi" w:hAnsiTheme="minorHAnsi" w:cstheme="minorHAnsi"/>
              </w:rPr>
            </w:pPr>
            <w:r w:rsidRPr="00D5586C">
              <w:rPr>
                <w:rFonts w:asciiTheme="minorHAnsi" w:hAnsiTheme="minorHAnsi" w:cstheme="minorHAnsi"/>
              </w:rPr>
              <w:t>Valeur d’engagement</w:t>
            </w:r>
            <w:r>
              <w:rPr>
                <w:rStyle w:val="Appelnotedebasdep"/>
                <w:rFonts w:asciiTheme="minorHAnsi" w:hAnsiTheme="minorHAnsi"/>
              </w:rPr>
              <w:footnoteReference w:id="14"/>
            </w:r>
          </w:p>
        </w:tc>
        <w:tc>
          <w:tcPr>
            <w:tcW w:w="7796" w:type="dxa"/>
            <w:vAlign w:val="center"/>
          </w:tcPr>
          <w:tbl>
            <w:tblPr>
              <w:tblStyle w:val="Grilledutableau"/>
              <w:tblW w:w="6809" w:type="dxa"/>
              <w:tblInd w:w="199" w:type="dxa"/>
              <w:tblBorders>
                <w:top w:val="single" w:sz="12" w:space="0" w:color="4BACC6" w:themeColor="accent5"/>
                <w:left w:val="single" w:sz="12" w:space="0" w:color="4BACC6" w:themeColor="accent5"/>
                <w:bottom w:val="single" w:sz="12" w:space="0" w:color="4BACC6" w:themeColor="accent5"/>
                <w:right w:val="single" w:sz="12" w:space="0" w:color="4BACC6" w:themeColor="accent5"/>
                <w:insideH w:val="single" w:sz="12" w:space="0" w:color="4BACC6" w:themeColor="accent5"/>
                <w:insideV w:val="single" w:sz="12" w:space="0" w:color="4BACC6" w:themeColor="accent5"/>
              </w:tblBorders>
              <w:tblLayout w:type="fixed"/>
              <w:tblLook w:val="04A0" w:firstRow="1" w:lastRow="0" w:firstColumn="1" w:lastColumn="0" w:noHBand="0" w:noVBand="1"/>
            </w:tblPr>
            <w:tblGrid>
              <w:gridCol w:w="4399"/>
              <w:gridCol w:w="2410"/>
            </w:tblGrid>
            <w:tr w:rsidR="00C7207A" w:rsidRPr="006A1D3D" w14:paraId="3632C759" w14:textId="77777777" w:rsidTr="003606F0">
              <w:trPr>
                <w:trHeight w:val="441"/>
              </w:trPr>
              <w:tc>
                <w:tcPr>
                  <w:tcW w:w="4399" w:type="dxa"/>
                  <w:vAlign w:val="center"/>
                </w:tcPr>
                <w:p w14:paraId="6A9034AF" w14:textId="77777777" w:rsidR="00C7207A" w:rsidRPr="006A1D3D" w:rsidRDefault="00C7207A" w:rsidP="003606F0">
                  <w:pPr>
                    <w:pStyle w:val="Retraitnormal"/>
                    <w:keepNext/>
                    <w:spacing w:before="60" w:after="60"/>
                    <w:ind w:left="0"/>
                    <w:jc w:val="left"/>
                    <w:rPr>
                      <w:rFonts w:asciiTheme="minorHAnsi" w:hAnsiTheme="minorHAnsi" w:cstheme="minorHAnsi"/>
                    </w:rPr>
                  </w:pPr>
                  <w:r w:rsidRPr="006A1D3D">
                    <w:rPr>
                      <w:rFonts w:asciiTheme="minorHAnsi" w:hAnsiTheme="minorHAnsi" w:cstheme="minorHAnsi"/>
                    </w:rPr>
                    <w:t>Accès DNG sans-fil</w:t>
                  </w:r>
                </w:p>
              </w:tc>
              <w:tc>
                <w:tcPr>
                  <w:tcW w:w="2410" w:type="dxa"/>
                  <w:shd w:val="clear" w:color="auto" w:fill="B6DDE8" w:themeFill="accent5" w:themeFillTint="66"/>
                  <w:vAlign w:val="center"/>
                </w:tcPr>
                <w:p w14:paraId="39420E7E" w14:textId="77777777" w:rsidR="00C7207A" w:rsidRPr="006A1D3D" w:rsidRDefault="00C7207A" w:rsidP="003606F0">
                  <w:pPr>
                    <w:pStyle w:val="Retraitnormal"/>
                    <w:keepNext/>
                    <w:spacing w:before="60" w:after="60"/>
                    <w:ind w:left="0"/>
                    <w:jc w:val="center"/>
                    <w:rPr>
                      <w:rFonts w:asciiTheme="minorHAnsi" w:hAnsiTheme="minorHAnsi" w:cstheme="minorHAnsi"/>
                    </w:rPr>
                  </w:pPr>
                </w:p>
              </w:tc>
            </w:tr>
            <w:tr w:rsidR="00C7207A" w:rsidRPr="006A1D3D" w14:paraId="757E0FE2" w14:textId="77777777" w:rsidTr="003606F0">
              <w:trPr>
                <w:trHeight w:val="441"/>
              </w:trPr>
              <w:tc>
                <w:tcPr>
                  <w:tcW w:w="4399" w:type="dxa"/>
                  <w:vAlign w:val="center"/>
                </w:tcPr>
                <w:p w14:paraId="5516776C" w14:textId="77777777" w:rsidR="00C7207A" w:rsidRPr="006A1D3D" w:rsidRDefault="00C7207A" w:rsidP="003606F0">
                  <w:pPr>
                    <w:pStyle w:val="Retraitnormal"/>
                    <w:keepNext/>
                    <w:spacing w:before="60" w:after="60"/>
                    <w:ind w:left="0"/>
                    <w:jc w:val="left"/>
                    <w:rPr>
                      <w:rFonts w:asciiTheme="minorHAnsi" w:hAnsiTheme="minorHAnsi" w:cstheme="minorHAnsi"/>
                    </w:rPr>
                  </w:pPr>
                  <w:r w:rsidRPr="006A1D3D">
                    <w:rPr>
                      <w:rFonts w:asciiTheme="minorHAnsi" w:hAnsiTheme="minorHAnsi" w:cstheme="minorHAnsi"/>
                    </w:rPr>
                    <w:t>Accès DNG sur support cuivre</w:t>
                  </w:r>
                </w:p>
              </w:tc>
              <w:tc>
                <w:tcPr>
                  <w:tcW w:w="2410" w:type="dxa"/>
                  <w:shd w:val="clear" w:color="auto" w:fill="B6DDE8" w:themeFill="accent5" w:themeFillTint="66"/>
                  <w:vAlign w:val="center"/>
                </w:tcPr>
                <w:p w14:paraId="59F05F1F" w14:textId="77777777" w:rsidR="00C7207A" w:rsidRPr="006A1D3D" w:rsidRDefault="00C7207A" w:rsidP="003606F0">
                  <w:pPr>
                    <w:pStyle w:val="Retraitnormal"/>
                    <w:keepNext/>
                    <w:spacing w:before="60" w:after="60"/>
                    <w:ind w:left="0"/>
                    <w:jc w:val="center"/>
                    <w:rPr>
                      <w:rFonts w:asciiTheme="minorHAnsi" w:hAnsiTheme="minorHAnsi" w:cstheme="minorHAnsi"/>
                    </w:rPr>
                  </w:pPr>
                </w:p>
              </w:tc>
            </w:tr>
            <w:tr w:rsidR="00C7207A" w:rsidRPr="006A1D3D" w14:paraId="6594FB28" w14:textId="77777777" w:rsidTr="003606F0">
              <w:trPr>
                <w:trHeight w:val="441"/>
              </w:trPr>
              <w:tc>
                <w:tcPr>
                  <w:tcW w:w="4399" w:type="dxa"/>
                  <w:vAlign w:val="center"/>
                </w:tcPr>
                <w:p w14:paraId="00345953" w14:textId="77777777" w:rsidR="00C7207A" w:rsidRPr="006A1D3D" w:rsidRDefault="00C7207A" w:rsidP="003606F0">
                  <w:pPr>
                    <w:pStyle w:val="Retraitnormal"/>
                    <w:keepNext/>
                    <w:spacing w:before="60" w:after="60"/>
                    <w:ind w:left="0"/>
                    <w:jc w:val="left"/>
                    <w:rPr>
                      <w:rFonts w:asciiTheme="minorHAnsi" w:hAnsiTheme="minorHAnsi" w:cstheme="minorHAnsi"/>
                    </w:rPr>
                  </w:pPr>
                  <w:r>
                    <w:rPr>
                      <w:rFonts w:asciiTheme="minorHAnsi" w:hAnsiTheme="minorHAnsi" w:cstheme="minorHAnsi"/>
                    </w:rPr>
                    <w:t>Accès DNG sur support fibre</w:t>
                  </w:r>
                </w:p>
              </w:tc>
              <w:tc>
                <w:tcPr>
                  <w:tcW w:w="2410" w:type="dxa"/>
                  <w:shd w:val="clear" w:color="auto" w:fill="B6DDE8" w:themeFill="accent5" w:themeFillTint="66"/>
                  <w:vAlign w:val="center"/>
                </w:tcPr>
                <w:p w14:paraId="73538151" w14:textId="77777777" w:rsidR="00C7207A" w:rsidRPr="006A1D3D" w:rsidRDefault="00C7207A" w:rsidP="003606F0">
                  <w:pPr>
                    <w:pStyle w:val="Retraitnormal"/>
                    <w:keepNext/>
                    <w:spacing w:before="60" w:after="60"/>
                    <w:ind w:left="0"/>
                    <w:jc w:val="center"/>
                    <w:rPr>
                      <w:rFonts w:asciiTheme="minorHAnsi" w:hAnsiTheme="minorHAnsi" w:cstheme="minorHAnsi"/>
                    </w:rPr>
                  </w:pPr>
                </w:p>
              </w:tc>
            </w:tr>
            <w:tr w:rsidR="00C7207A" w:rsidRPr="006A1D3D" w14:paraId="0F5392F4" w14:textId="77777777" w:rsidTr="003606F0">
              <w:trPr>
                <w:trHeight w:val="441"/>
              </w:trPr>
              <w:tc>
                <w:tcPr>
                  <w:tcW w:w="4399" w:type="dxa"/>
                  <w:vAlign w:val="center"/>
                </w:tcPr>
                <w:p w14:paraId="1F7429FD" w14:textId="77777777" w:rsidR="00C7207A" w:rsidRPr="006A1D3D" w:rsidRDefault="00C7207A" w:rsidP="003606F0">
                  <w:pPr>
                    <w:pStyle w:val="Retraitnormal"/>
                    <w:keepNext/>
                    <w:spacing w:before="60" w:after="60"/>
                    <w:ind w:left="0"/>
                    <w:jc w:val="left"/>
                    <w:rPr>
                      <w:rFonts w:asciiTheme="minorHAnsi" w:hAnsiTheme="minorHAnsi" w:cstheme="minorHAnsi"/>
                    </w:rPr>
                  </w:pPr>
                  <w:r w:rsidRPr="006A1D3D">
                    <w:rPr>
                      <w:rFonts w:asciiTheme="minorHAnsi" w:hAnsiTheme="minorHAnsi" w:cstheme="minorHAnsi"/>
                    </w:rPr>
                    <w:t>Accès DG sur support cuivre</w:t>
                  </w:r>
                </w:p>
              </w:tc>
              <w:tc>
                <w:tcPr>
                  <w:tcW w:w="2410" w:type="dxa"/>
                  <w:shd w:val="clear" w:color="auto" w:fill="B6DDE8" w:themeFill="accent5" w:themeFillTint="66"/>
                  <w:vAlign w:val="center"/>
                </w:tcPr>
                <w:p w14:paraId="467B9D6F" w14:textId="77777777" w:rsidR="00C7207A" w:rsidRPr="006A1D3D" w:rsidRDefault="00C7207A" w:rsidP="003606F0">
                  <w:pPr>
                    <w:pStyle w:val="Retraitnormal"/>
                    <w:keepNext/>
                    <w:spacing w:before="60" w:after="60"/>
                    <w:ind w:left="0"/>
                    <w:jc w:val="center"/>
                    <w:rPr>
                      <w:rFonts w:asciiTheme="minorHAnsi" w:hAnsiTheme="minorHAnsi" w:cstheme="minorHAnsi"/>
                    </w:rPr>
                  </w:pPr>
                </w:p>
              </w:tc>
            </w:tr>
            <w:tr w:rsidR="00C7207A" w:rsidRPr="006A1D3D" w14:paraId="7B4F4ABA" w14:textId="77777777" w:rsidTr="003606F0">
              <w:trPr>
                <w:trHeight w:val="441"/>
              </w:trPr>
              <w:tc>
                <w:tcPr>
                  <w:tcW w:w="4399" w:type="dxa"/>
                  <w:vAlign w:val="center"/>
                </w:tcPr>
                <w:p w14:paraId="14395623" w14:textId="77777777" w:rsidR="00C7207A" w:rsidRPr="006A1D3D" w:rsidRDefault="00C7207A" w:rsidP="003606F0">
                  <w:pPr>
                    <w:pStyle w:val="Retraitnormal"/>
                    <w:keepNext/>
                    <w:spacing w:before="60" w:after="60"/>
                    <w:ind w:left="0"/>
                    <w:jc w:val="left"/>
                    <w:rPr>
                      <w:rFonts w:asciiTheme="minorHAnsi" w:hAnsiTheme="minorHAnsi" w:cstheme="minorHAnsi"/>
                    </w:rPr>
                  </w:pPr>
                  <w:r w:rsidRPr="006A1D3D">
                    <w:rPr>
                      <w:rFonts w:asciiTheme="minorHAnsi" w:hAnsiTheme="minorHAnsi" w:cstheme="minorHAnsi"/>
                    </w:rPr>
                    <w:t xml:space="preserve">Accès DG sur support fibre </w:t>
                  </w:r>
                </w:p>
              </w:tc>
              <w:tc>
                <w:tcPr>
                  <w:tcW w:w="2410" w:type="dxa"/>
                  <w:shd w:val="clear" w:color="auto" w:fill="B6DDE8" w:themeFill="accent5" w:themeFillTint="66"/>
                  <w:vAlign w:val="center"/>
                </w:tcPr>
                <w:p w14:paraId="76AA38BB" w14:textId="77777777" w:rsidR="00C7207A" w:rsidRPr="006A1D3D" w:rsidRDefault="00C7207A" w:rsidP="003606F0">
                  <w:pPr>
                    <w:pStyle w:val="Retraitnormal"/>
                    <w:keepNext/>
                    <w:spacing w:before="60" w:after="60"/>
                    <w:ind w:left="0"/>
                    <w:jc w:val="center"/>
                    <w:rPr>
                      <w:rFonts w:asciiTheme="minorHAnsi" w:hAnsiTheme="minorHAnsi" w:cstheme="minorHAnsi"/>
                    </w:rPr>
                  </w:pPr>
                </w:p>
              </w:tc>
            </w:tr>
            <w:tr w:rsidR="00C7207A" w:rsidRPr="006A1D3D" w14:paraId="7FE11906" w14:textId="77777777" w:rsidTr="003606F0">
              <w:trPr>
                <w:trHeight w:val="441"/>
              </w:trPr>
              <w:tc>
                <w:tcPr>
                  <w:tcW w:w="4399" w:type="dxa"/>
                  <w:vAlign w:val="center"/>
                </w:tcPr>
                <w:p w14:paraId="126CC399" w14:textId="77777777" w:rsidR="00C7207A" w:rsidRPr="006A1D3D" w:rsidRDefault="00C7207A" w:rsidP="003606F0">
                  <w:pPr>
                    <w:pStyle w:val="Retraitnormal"/>
                    <w:keepNext/>
                    <w:spacing w:before="60" w:after="60"/>
                    <w:ind w:left="0"/>
                    <w:jc w:val="left"/>
                    <w:rPr>
                      <w:rFonts w:asciiTheme="minorHAnsi" w:hAnsiTheme="minorHAnsi" w:cstheme="minorHAnsi"/>
                    </w:rPr>
                  </w:pPr>
                  <w:r w:rsidRPr="00E672FF">
                    <w:rPr>
                      <w:rFonts w:asciiTheme="minorHAnsi" w:hAnsiTheme="minorHAnsi" w:cstheme="minorHAnsi"/>
                    </w:rPr>
                    <w:t>Délai de remise des conclusions d’une étude</w:t>
                  </w:r>
                </w:p>
              </w:tc>
              <w:tc>
                <w:tcPr>
                  <w:tcW w:w="2410" w:type="dxa"/>
                  <w:shd w:val="clear" w:color="auto" w:fill="B6DDE8" w:themeFill="accent5" w:themeFillTint="66"/>
                  <w:vAlign w:val="center"/>
                </w:tcPr>
                <w:p w14:paraId="71986ED7" w14:textId="77777777" w:rsidR="00C7207A" w:rsidRPr="006A1D3D" w:rsidRDefault="00C7207A" w:rsidP="003606F0">
                  <w:pPr>
                    <w:pStyle w:val="Retraitnormal"/>
                    <w:keepNext/>
                    <w:spacing w:before="60" w:after="60"/>
                    <w:ind w:left="0"/>
                    <w:jc w:val="center"/>
                    <w:rPr>
                      <w:rFonts w:asciiTheme="minorHAnsi" w:hAnsiTheme="minorHAnsi" w:cstheme="minorHAnsi"/>
                    </w:rPr>
                  </w:pPr>
                </w:p>
              </w:tc>
            </w:tr>
          </w:tbl>
          <w:p w14:paraId="798A032C" w14:textId="77777777" w:rsidR="00C7207A" w:rsidRPr="00D5586C" w:rsidRDefault="00C7207A" w:rsidP="003606F0">
            <w:pPr>
              <w:pStyle w:val="Retraitnormal"/>
              <w:keepNext/>
              <w:spacing w:before="60" w:after="60"/>
              <w:ind w:left="0"/>
              <w:rPr>
                <w:rFonts w:asciiTheme="minorHAnsi" w:hAnsiTheme="minorHAnsi" w:cstheme="minorHAnsi"/>
              </w:rPr>
            </w:pPr>
          </w:p>
        </w:tc>
      </w:tr>
      <w:tr w:rsidR="00C7207A" w:rsidRPr="00D5586C" w14:paraId="0BAE4D83" w14:textId="77777777" w:rsidTr="003606F0">
        <w:trPr>
          <w:jc w:val="center"/>
        </w:trPr>
        <w:tc>
          <w:tcPr>
            <w:tcW w:w="1555" w:type="dxa"/>
            <w:vAlign w:val="center"/>
          </w:tcPr>
          <w:p w14:paraId="667E2B64" w14:textId="77777777" w:rsidR="00C7207A" w:rsidRPr="00D5586C" w:rsidRDefault="00C7207A" w:rsidP="003606F0">
            <w:pPr>
              <w:pStyle w:val="Retraitnormal"/>
              <w:spacing w:before="120" w:after="120"/>
              <w:ind w:left="0"/>
              <w:jc w:val="left"/>
              <w:rPr>
                <w:rFonts w:asciiTheme="minorHAnsi" w:hAnsiTheme="minorHAnsi" w:cstheme="minorHAnsi"/>
              </w:rPr>
            </w:pPr>
            <w:r w:rsidRPr="00D5586C">
              <w:rPr>
                <w:rFonts w:asciiTheme="minorHAnsi" w:hAnsiTheme="minorHAnsi" w:cstheme="minorHAnsi"/>
              </w:rPr>
              <w:t>Procédure de vérification</w:t>
            </w:r>
          </w:p>
        </w:tc>
        <w:tc>
          <w:tcPr>
            <w:tcW w:w="7796" w:type="dxa"/>
            <w:vAlign w:val="center"/>
          </w:tcPr>
          <w:p w14:paraId="1153935E" w14:textId="77777777" w:rsidR="00C7207A" w:rsidRDefault="00C7207A" w:rsidP="003606F0">
            <w:pPr>
              <w:pStyle w:val="Retraitnormal"/>
              <w:spacing w:before="60" w:after="60"/>
              <w:ind w:left="0"/>
              <w:rPr>
                <w:rFonts w:asciiTheme="minorHAnsi" w:hAnsiTheme="minorHAnsi" w:cstheme="minorHAnsi"/>
              </w:rPr>
            </w:pPr>
            <w:r>
              <w:rPr>
                <w:rFonts w:asciiTheme="minorHAnsi" w:hAnsiTheme="minorHAnsi" w:cstheme="minorHAnsi"/>
              </w:rPr>
              <w:t xml:space="preserve">Pour une mise en service standard : </w:t>
            </w:r>
          </w:p>
          <w:p w14:paraId="4E49302D" w14:textId="77777777" w:rsidR="00C7207A" w:rsidRDefault="00C7207A" w:rsidP="003606F0">
            <w:pPr>
              <w:pStyle w:val="Retraitnormal"/>
              <w:numPr>
                <w:ilvl w:val="0"/>
                <w:numId w:val="5"/>
              </w:numPr>
              <w:spacing w:before="60" w:after="60"/>
              <w:rPr>
                <w:rFonts w:asciiTheme="minorHAnsi" w:hAnsiTheme="minorHAnsi" w:cstheme="minorHAnsi"/>
              </w:rPr>
            </w:pPr>
            <w:r w:rsidRPr="00D5586C">
              <w:rPr>
                <w:rFonts w:asciiTheme="minorHAnsi" w:hAnsiTheme="minorHAnsi" w:cstheme="minorHAnsi"/>
              </w:rPr>
              <w:t>Contrôle contradictoire entre la date de mise en service</w:t>
            </w:r>
            <w:r>
              <w:rPr>
                <w:rFonts w:asciiTheme="minorHAnsi" w:hAnsiTheme="minorHAnsi" w:cstheme="minorHAnsi"/>
              </w:rPr>
              <w:t xml:space="preserve"> de l’accès</w:t>
            </w:r>
            <w:r w:rsidRPr="00D5586C">
              <w:rPr>
                <w:rFonts w:asciiTheme="minorHAnsi" w:hAnsiTheme="minorHAnsi" w:cstheme="minorHAnsi"/>
              </w:rPr>
              <w:t xml:space="preserve">, </w:t>
            </w:r>
            <w:r>
              <w:rPr>
                <w:rFonts w:asciiTheme="minorHAnsi" w:hAnsiTheme="minorHAnsi" w:cstheme="minorHAnsi"/>
              </w:rPr>
              <w:t>notifiée par le titulaire et validée par la Cnam</w:t>
            </w:r>
            <w:r w:rsidRPr="00D5586C">
              <w:rPr>
                <w:rFonts w:asciiTheme="minorHAnsi" w:hAnsiTheme="minorHAnsi" w:cstheme="minorHAnsi"/>
              </w:rPr>
              <w:t xml:space="preserve">, et la date du bon de commande </w:t>
            </w:r>
            <w:r>
              <w:rPr>
                <w:rFonts w:asciiTheme="minorHAnsi" w:hAnsiTheme="minorHAnsi" w:cstheme="minorHAnsi"/>
              </w:rPr>
              <w:t>de cet accès</w:t>
            </w:r>
            <w:r w:rsidRPr="00D5586C">
              <w:rPr>
                <w:rFonts w:asciiTheme="minorHAnsi" w:hAnsiTheme="minorHAnsi" w:cstheme="minorHAnsi"/>
              </w:rPr>
              <w:t>.</w:t>
            </w:r>
          </w:p>
          <w:p w14:paraId="68C9FC92" w14:textId="77777777" w:rsidR="00C7207A" w:rsidRDefault="00C7207A" w:rsidP="003606F0">
            <w:pPr>
              <w:pStyle w:val="Retraitnormal"/>
              <w:spacing w:before="60" w:after="60"/>
              <w:ind w:left="0"/>
              <w:rPr>
                <w:rFonts w:asciiTheme="minorHAnsi" w:hAnsiTheme="minorHAnsi" w:cstheme="minorHAnsi"/>
              </w:rPr>
            </w:pPr>
            <w:r>
              <w:rPr>
                <w:rFonts w:asciiTheme="minorHAnsi" w:hAnsiTheme="minorHAnsi" w:cstheme="minorHAnsi"/>
              </w:rPr>
              <w:t>Pour une mise en service nécessitant la réalisation d’une étude préalable par le titulaire :</w:t>
            </w:r>
          </w:p>
          <w:p w14:paraId="27EB5F28" w14:textId="77777777" w:rsidR="00C7207A" w:rsidRPr="00D5586C" w:rsidRDefault="00C7207A" w:rsidP="003606F0">
            <w:pPr>
              <w:pStyle w:val="Retraitnormal"/>
              <w:numPr>
                <w:ilvl w:val="0"/>
                <w:numId w:val="5"/>
              </w:numPr>
              <w:spacing w:before="60" w:after="60"/>
              <w:rPr>
                <w:rFonts w:asciiTheme="minorHAnsi" w:hAnsiTheme="minorHAnsi" w:cstheme="minorHAnsi"/>
              </w:rPr>
            </w:pPr>
            <w:r w:rsidRPr="00D5586C">
              <w:rPr>
                <w:rFonts w:asciiTheme="minorHAnsi" w:hAnsiTheme="minorHAnsi" w:cstheme="minorHAnsi"/>
              </w:rPr>
              <w:t>Contrôle contradictoire entre la date de mise en service</w:t>
            </w:r>
            <w:r>
              <w:rPr>
                <w:rFonts w:asciiTheme="minorHAnsi" w:hAnsiTheme="minorHAnsi" w:cstheme="minorHAnsi"/>
              </w:rPr>
              <w:t xml:space="preserve"> de l’accès</w:t>
            </w:r>
            <w:r w:rsidRPr="00D5586C">
              <w:rPr>
                <w:rFonts w:asciiTheme="minorHAnsi" w:hAnsiTheme="minorHAnsi" w:cstheme="minorHAnsi"/>
              </w:rPr>
              <w:t xml:space="preserve">, </w:t>
            </w:r>
            <w:r>
              <w:rPr>
                <w:rFonts w:asciiTheme="minorHAnsi" w:hAnsiTheme="minorHAnsi" w:cstheme="minorHAnsi"/>
              </w:rPr>
              <w:t>notifiée par le titulaire et validée par la Cnam</w:t>
            </w:r>
            <w:r w:rsidRPr="00D5586C">
              <w:rPr>
                <w:rFonts w:asciiTheme="minorHAnsi" w:hAnsiTheme="minorHAnsi" w:cstheme="minorHAnsi"/>
              </w:rPr>
              <w:t xml:space="preserve">, et la date </w:t>
            </w:r>
            <w:r>
              <w:rPr>
                <w:rFonts w:asciiTheme="minorHAnsi" w:hAnsiTheme="minorHAnsi" w:cstheme="minorHAnsi"/>
              </w:rPr>
              <w:t>indiquée dans les conclusions de l’étude (T1</w:t>
            </w:r>
            <w:r w:rsidRPr="00D5586C">
              <w:rPr>
                <w:rFonts w:asciiTheme="minorHAnsi" w:hAnsiTheme="minorHAnsi" w:cstheme="minorHAnsi"/>
              </w:rPr>
              <w:t xml:space="preserve">) </w:t>
            </w:r>
            <w:r>
              <w:rPr>
                <w:rFonts w:asciiTheme="minorHAnsi" w:hAnsiTheme="minorHAnsi" w:cstheme="minorHAnsi"/>
              </w:rPr>
              <w:t>menée par le titulaire pour cet accès.</w:t>
            </w:r>
          </w:p>
        </w:tc>
      </w:tr>
      <w:tr w:rsidR="00C7207A" w:rsidRPr="00D5586C" w14:paraId="09947CFF" w14:textId="77777777" w:rsidTr="003606F0">
        <w:trPr>
          <w:jc w:val="center"/>
        </w:trPr>
        <w:tc>
          <w:tcPr>
            <w:tcW w:w="1555" w:type="dxa"/>
            <w:vAlign w:val="center"/>
          </w:tcPr>
          <w:p w14:paraId="38E0551C" w14:textId="77777777" w:rsidR="00C7207A" w:rsidRPr="00D5586C" w:rsidRDefault="00C7207A" w:rsidP="003606F0">
            <w:pPr>
              <w:pStyle w:val="Retraitnormal"/>
              <w:spacing w:before="120" w:after="120"/>
              <w:ind w:left="0"/>
              <w:jc w:val="left"/>
              <w:rPr>
                <w:rFonts w:asciiTheme="minorHAnsi" w:hAnsiTheme="minorHAnsi" w:cstheme="minorHAnsi"/>
              </w:rPr>
            </w:pPr>
            <w:r w:rsidRPr="00D5586C">
              <w:rPr>
                <w:rFonts w:asciiTheme="minorHAnsi" w:hAnsiTheme="minorHAnsi" w:cstheme="minorHAnsi"/>
              </w:rPr>
              <w:t>Pénalités</w:t>
            </w:r>
          </w:p>
        </w:tc>
        <w:tc>
          <w:tcPr>
            <w:tcW w:w="7796" w:type="dxa"/>
            <w:vAlign w:val="center"/>
          </w:tcPr>
          <w:p w14:paraId="112DE7B2" w14:textId="77777777" w:rsidR="00C7207A" w:rsidRPr="00A86532" w:rsidRDefault="00C7207A" w:rsidP="003606F0">
            <w:pPr>
              <w:pStyle w:val="Retraitnormal"/>
              <w:spacing w:before="60" w:after="60"/>
              <w:ind w:left="0"/>
              <w:rPr>
                <w:rFonts w:asciiTheme="minorHAnsi" w:hAnsiTheme="minorHAnsi" w:cstheme="minorHAnsi"/>
              </w:rPr>
            </w:pPr>
            <w:r w:rsidRPr="00A86532">
              <w:rPr>
                <w:rFonts w:asciiTheme="minorHAnsi" w:hAnsiTheme="minorHAnsi" w:cstheme="minorHAnsi"/>
              </w:rPr>
              <w:t xml:space="preserve">Les pénalités seront calculées sur l’écart entre le délai d’engagement et la date de livraison effective : </w:t>
            </w:r>
          </w:p>
          <w:p w14:paraId="291E46F2" w14:textId="77777777" w:rsidR="00C7207A" w:rsidRPr="00D5586C" w:rsidRDefault="00C7207A" w:rsidP="003606F0">
            <w:pPr>
              <w:pStyle w:val="Retraitnormal"/>
              <w:spacing w:before="60" w:after="60"/>
              <w:ind w:left="0"/>
              <w:rPr>
                <w:rFonts w:asciiTheme="minorHAnsi" w:hAnsiTheme="minorHAnsi" w:cstheme="minorHAnsi"/>
              </w:rPr>
            </w:pPr>
            <w:r>
              <w:rPr>
                <w:rFonts w:asciiTheme="minorHAnsi" w:hAnsiTheme="minorHAnsi" w:cstheme="minorHAnsi"/>
              </w:rPr>
              <w:lastRenderedPageBreak/>
              <w:t>15% du montant de l’abonnement mensuel TTC</w:t>
            </w:r>
            <w:r w:rsidRPr="00A86532">
              <w:rPr>
                <w:rFonts w:asciiTheme="minorHAnsi" w:hAnsiTheme="minorHAnsi" w:cstheme="minorHAnsi"/>
              </w:rPr>
              <w:t xml:space="preserve"> de </w:t>
            </w:r>
            <w:r>
              <w:rPr>
                <w:rFonts w:asciiTheme="minorHAnsi" w:hAnsiTheme="minorHAnsi" w:cstheme="minorHAnsi"/>
              </w:rPr>
              <w:t>l’accès par jour ouvré de retard.</w:t>
            </w:r>
          </w:p>
        </w:tc>
      </w:tr>
    </w:tbl>
    <w:p w14:paraId="208BF644" w14:textId="77777777" w:rsidR="00C7207A" w:rsidRDefault="00C7207A" w:rsidP="00C7207A">
      <w:pPr>
        <w:spacing w:after="0" w:line="240" w:lineRule="auto"/>
      </w:pPr>
      <w:r>
        <w:lastRenderedPageBreak/>
        <w:br w:type="page"/>
      </w:r>
    </w:p>
    <w:p w14:paraId="347347F3" w14:textId="77777777" w:rsidR="00C7207A" w:rsidRDefault="00C7207A" w:rsidP="00C7207A"/>
    <w:p w14:paraId="459C066D" w14:textId="77777777" w:rsidR="00C7207A" w:rsidRDefault="00C7207A" w:rsidP="00C7207A">
      <w:pPr>
        <w:pStyle w:val="Titre3"/>
        <w:numPr>
          <w:ilvl w:val="2"/>
          <w:numId w:val="9"/>
        </w:numPr>
      </w:pPr>
      <w:bookmarkStart w:id="33" w:name="_Toc204246631"/>
      <w:bookmarkStart w:id="34" w:name="_Toc204267048"/>
      <w:r w:rsidRPr="00911F57">
        <w:t>Délai de modification de la bande passante d’un accès</w:t>
      </w:r>
      <w:bookmarkEnd w:id="33"/>
      <w:bookmarkEnd w:id="34"/>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5"/>
        <w:gridCol w:w="7796"/>
      </w:tblGrid>
      <w:tr w:rsidR="00C7207A" w:rsidRPr="00D5586C" w14:paraId="19FF961D" w14:textId="77777777" w:rsidTr="003606F0">
        <w:trPr>
          <w:jc w:val="center"/>
        </w:trPr>
        <w:tc>
          <w:tcPr>
            <w:tcW w:w="9351" w:type="dxa"/>
            <w:gridSpan w:val="2"/>
            <w:shd w:val="clear" w:color="auto" w:fill="000000" w:themeFill="text1"/>
          </w:tcPr>
          <w:p w14:paraId="0DAF5293" w14:textId="77777777" w:rsidR="00C7207A" w:rsidRPr="00D5586C" w:rsidRDefault="00C7207A" w:rsidP="003606F0">
            <w:pPr>
              <w:pStyle w:val="Retraitnormal"/>
              <w:keepLines w:val="0"/>
              <w:spacing w:before="120" w:after="120"/>
              <w:ind w:left="0"/>
              <w:jc w:val="center"/>
              <w:rPr>
                <w:rFonts w:asciiTheme="minorHAnsi" w:hAnsiTheme="minorHAnsi" w:cstheme="minorHAnsi"/>
                <w:smallCaps/>
                <w:color w:val="FFFFFF"/>
              </w:rPr>
            </w:pPr>
            <w:r w:rsidRPr="00D5586C">
              <w:rPr>
                <w:rFonts w:asciiTheme="minorHAnsi" w:hAnsiTheme="minorHAnsi" w:cstheme="minorHAnsi"/>
                <w:b/>
                <w:smallCaps/>
                <w:color w:val="FFFFFF"/>
              </w:rPr>
              <w:t xml:space="preserve">Délai de modification de la bande passante d’un </w:t>
            </w:r>
            <w:r>
              <w:rPr>
                <w:rFonts w:asciiTheme="minorHAnsi" w:hAnsiTheme="minorHAnsi" w:cstheme="minorHAnsi"/>
                <w:b/>
                <w:smallCaps/>
                <w:color w:val="FFFFFF"/>
              </w:rPr>
              <w:t>accès</w:t>
            </w:r>
          </w:p>
        </w:tc>
      </w:tr>
      <w:tr w:rsidR="00C7207A" w:rsidRPr="00D5586C" w14:paraId="418AB021" w14:textId="77777777" w:rsidTr="003606F0">
        <w:trPr>
          <w:jc w:val="center"/>
        </w:trPr>
        <w:tc>
          <w:tcPr>
            <w:tcW w:w="1555" w:type="dxa"/>
            <w:vAlign w:val="center"/>
          </w:tcPr>
          <w:p w14:paraId="7D2E9FA9" w14:textId="77777777" w:rsidR="00C7207A" w:rsidRPr="00D5586C" w:rsidRDefault="00C7207A" w:rsidP="003606F0">
            <w:pPr>
              <w:pStyle w:val="Retraitnormal"/>
              <w:keepLines w:val="0"/>
              <w:spacing w:before="120" w:after="120"/>
              <w:ind w:left="0"/>
              <w:jc w:val="left"/>
              <w:rPr>
                <w:rFonts w:asciiTheme="minorHAnsi" w:hAnsiTheme="minorHAnsi" w:cstheme="minorHAnsi"/>
              </w:rPr>
            </w:pPr>
            <w:r w:rsidRPr="00D5586C">
              <w:rPr>
                <w:rFonts w:asciiTheme="minorHAnsi" w:hAnsiTheme="minorHAnsi" w:cstheme="minorHAnsi"/>
              </w:rPr>
              <w:t xml:space="preserve">Définition de la </w:t>
            </w:r>
            <w:r>
              <w:rPr>
                <w:rFonts w:asciiTheme="minorHAnsi" w:hAnsiTheme="minorHAnsi" w:cstheme="minorHAnsi"/>
              </w:rPr>
              <w:t>Cnam</w:t>
            </w:r>
          </w:p>
        </w:tc>
        <w:tc>
          <w:tcPr>
            <w:tcW w:w="7796" w:type="dxa"/>
            <w:vAlign w:val="center"/>
          </w:tcPr>
          <w:p w14:paraId="00B02164" w14:textId="77777777" w:rsidR="00C7207A" w:rsidRDefault="00C7207A" w:rsidP="003606F0">
            <w:pPr>
              <w:pStyle w:val="Retraitnormal"/>
              <w:keepLines w:val="0"/>
              <w:spacing w:before="60" w:after="60"/>
              <w:ind w:left="0"/>
              <w:rPr>
                <w:rFonts w:asciiTheme="minorHAnsi" w:hAnsiTheme="minorHAnsi" w:cstheme="minorHAnsi"/>
              </w:rPr>
            </w:pPr>
            <w:r w:rsidRPr="00F33E01">
              <w:rPr>
                <w:rFonts w:asciiTheme="minorHAnsi" w:hAnsiTheme="minorHAnsi" w:cstheme="minorHAnsi"/>
              </w:rPr>
              <w:t>Délai, exprimé en semaines calendaires, entre la date d’émission du bon de commande par la Cnam (T0) et la date de mise en service de la modification de l’accès par le titulaire.</w:t>
            </w:r>
            <w:r w:rsidRPr="00D5586C">
              <w:rPr>
                <w:rFonts w:asciiTheme="minorHAnsi" w:hAnsiTheme="minorHAnsi" w:cstheme="minorHAnsi"/>
              </w:rPr>
              <w:t xml:space="preserve"> </w:t>
            </w:r>
          </w:p>
          <w:p w14:paraId="7FFDAAB4" w14:textId="5EEA2C71" w:rsidR="00C7207A" w:rsidRPr="00D5586C" w:rsidRDefault="00C7207A" w:rsidP="00E74383">
            <w:pPr>
              <w:pStyle w:val="Retraitnormal"/>
              <w:keepLines w:val="0"/>
              <w:spacing w:before="60" w:after="60"/>
              <w:ind w:left="0"/>
              <w:rPr>
                <w:rFonts w:asciiTheme="minorHAnsi" w:hAnsiTheme="minorHAnsi" w:cstheme="minorHAnsi"/>
              </w:rPr>
            </w:pPr>
            <w:r w:rsidRPr="00EC73B7">
              <w:rPr>
                <w:rFonts w:asciiTheme="minorHAnsi" w:hAnsiTheme="minorHAnsi" w:cstheme="minorHAnsi"/>
                <w:u w:val="single"/>
              </w:rPr>
              <w:t>Accès concernés</w:t>
            </w:r>
            <w:r w:rsidRPr="00C009B6">
              <w:rPr>
                <w:rFonts w:asciiTheme="minorHAnsi" w:hAnsiTheme="minorHAnsi" w:cstheme="minorHAnsi"/>
              </w:rPr>
              <w:t xml:space="preserve"> : </w:t>
            </w:r>
            <w:r w:rsidR="00E74383">
              <w:rPr>
                <w:rFonts w:asciiTheme="minorHAnsi" w:hAnsiTheme="minorHAnsi" w:cstheme="minorHAnsi"/>
              </w:rPr>
              <w:t>accès à Débit Garanti (DG).</w:t>
            </w:r>
          </w:p>
        </w:tc>
      </w:tr>
      <w:tr w:rsidR="00C7207A" w:rsidRPr="00D5586C" w14:paraId="1C7969B6" w14:textId="77777777" w:rsidTr="003606F0">
        <w:trPr>
          <w:jc w:val="center"/>
        </w:trPr>
        <w:tc>
          <w:tcPr>
            <w:tcW w:w="1555" w:type="dxa"/>
            <w:shd w:val="pct20" w:color="auto" w:fill="FFFFFF"/>
            <w:vAlign w:val="center"/>
          </w:tcPr>
          <w:p w14:paraId="0093C738" w14:textId="77777777" w:rsidR="00C7207A" w:rsidRPr="00D5586C" w:rsidRDefault="00C7207A" w:rsidP="003606F0">
            <w:pPr>
              <w:pStyle w:val="Retraitnormal"/>
              <w:keepLines w:val="0"/>
              <w:spacing w:before="120" w:after="120"/>
              <w:ind w:left="0"/>
              <w:jc w:val="left"/>
              <w:rPr>
                <w:rFonts w:asciiTheme="minorHAnsi" w:hAnsiTheme="minorHAnsi" w:cstheme="minorHAnsi"/>
                <w:b/>
              </w:rPr>
            </w:pPr>
            <w:r w:rsidRPr="00D5586C">
              <w:rPr>
                <w:rFonts w:asciiTheme="minorHAnsi" w:hAnsiTheme="minorHAnsi" w:cstheme="minorHAnsi"/>
                <w:b/>
              </w:rPr>
              <w:t xml:space="preserve">Objectif </w:t>
            </w:r>
            <w:r>
              <w:rPr>
                <w:rFonts w:asciiTheme="minorHAnsi" w:hAnsiTheme="minorHAnsi" w:cstheme="minorHAnsi"/>
                <w:b/>
              </w:rPr>
              <w:t>Cnam</w:t>
            </w:r>
          </w:p>
        </w:tc>
        <w:tc>
          <w:tcPr>
            <w:tcW w:w="7796" w:type="dxa"/>
            <w:shd w:val="pct20" w:color="auto" w:fill="FFFFFF"/>
            <w:vAlign w:val="center"/>
          </w:tcPr>
          <w:p w14:paraId="404E7208" w14:textId="77777777" w:rsidR="00C7207A" w:rsidRPr="00C167F4" w:rsidRDefault="00C7207A" w:rsidP="003606F0">
            <w:pPr>
              <w:pStyle w:val="Retraitnormal"/>
              <w:keepLines w:val="0"/>
              <w:spacing w:before="60" w:after="60"/>
              <w:ind w:left="0"/>
              <w:rPr>
                <w:rFonts w:asciiTheme="minorHAnsi" w:hAnsiTheme="minorHAnsi" w:cstheme="minorHAnsi"/>
              </w:rPr>
            </w:pPr>
            <w:r w:rsidRPr="00D5586C">
              <w:rPr>
                <w:rFonts w:asciiTheme="minorHAnsi" w:hAnsiTheme="minorHAnsi" w:cstheme="minorHAnsi"/>
                <w:b/>
              </w:rPr>
              <w:t xml:space="preserve">T0 + </w:t>
            </w:r>
            <w:r>
              <w:rPr>
                <w:rFonts w:asciiTheme="minorHAnsi" w:hAnsiTheme="minorHAnsi" w:cstheme="minorHAnsi"/>
                <w:b/>
              </w:rPr>
              <w:t>2</w:t>
            </w:r>
            <w:r w:rsidRPr="00D5586C">
              <w:rPr>
                <w:rFonts w:asciiTheme="minorHAnsi" w:hAnsiTheme="minorHAnsi" w:cstheme="minorHAnsi"/>
                <w:b/>
              </w:rPr>
              <w:t xml:space="preserve"> semaine</w:t>
            </w:r>
            <w:r>
              <w:rPr>
                <w:rFonts w:asciiTheme="minorHAnsi" w:hAnsiTheme="minorHAnsi" w:cstheme="minorHAnsi"/>
                <w:b/>
              </w:rPr>
              <w:t>s</w:t>
            </w:r>
            <w:r w:rsidRPr="00D5586C">
              <w:rPr>
                <w:rFonts w:asciiTheme="minorHAnsi" w:hAnsiTheme="minorHAnsi" w:cstheme="minorHAnsi"/>
                <w:b/>
              </w:rPr>
              <w:t xml:space="preserve"> calendaire</w:t>
            </w:r>
            <w:r>
              <w:rPr>
                <w:rFonts w:asciiTheme="minorHAnsi" w:hAnsiTheme="minorHAnsi" w:cstheme="minorHAnsi"/>
                <w:b/>
              </w:rPr>
              <w:t>s</w:t>
            </w:r>
            <w:r w:rsidRPr="00D5586C">
              <w:rPr>
                <w:rFonts w:asciiTheme="minorHAnsi" w:hAnsiTheme="minorHAnsi" w:cstheme="minorHAnsi"/>
              </w:rPr>
              <w:t xml:space="preserve"> pour une augmentation de débit n’entrainant pas de modification de </w:t>
            </w:r>
            <w:r>
              <w:rPr>
                <w:rFonts w:asciiTheme="minorHAnsi" w:hAnsiTheme="minorHAnsi" w:cstheme="minorHAnsi"/>
              </w:rPr>
              <w:t>la technologie</w:t>
            </w:r>
            <w:r w:rsidRPr="00D5586C">
              <w:rPr>
                <w:rFonts w:asciiTheme="minorHAnsi" w:hAnsiTheme="minorHAnsi" w:cstheme="minorHAnsi"/>
              </w:rPr>
              <w:t xml:space="preserve"> de raccordement.</w:t>
            </w:r>
          </w:p>
        </w:tc>
      </w:tr>
      <w:tr w:rsidR="00C7207A" w:rsidRPr="00D5586C" w14:paraId="6360CA53" w14:textId="77777777" w:rsidTr="003606F0">
        <w:trPr>
          <w:jc w:val="center"/>
        </w:trPr>
        <w:tc>
          <w:tcPr>
            <w:tcW w:w="1555" w:type="dxa"/>
            <w:vAlign w:val="center"/>
          </w:tcPr>
          <w:p w14:paraId="78D93106" w14:textId="77777777" w:rsidR="00C7207A" w:rsidRPr="00D5586C" w:rsidRDefault="00C7207A" w:rsidP="003606F0">
            <w:pPr>
              <w:pStyle w:val="Retraitnormal"/>
              <w:keepLines w:val="0"/>
              <w:spacing w:before="120" w:after="120"/>
              <w:ind w:left="0"/>
              <w:jc w:val="left"/>
              <w:rPr>
                <w:rFonts w:asciiTheme="minorHAnsi" w:hAnsiTheme="minorHAnsi" w:cstheme="minorHAnsi"/>
              </w:rPr>
            </w:pPr>
            <w:r w:rsidRPr="00D5586C">
              <w:rPr>
                <w:rFonts w:asciiTheme="minorHAnsi" w:hAnsiTheme="minorHAnsi" w:cstheme="minorHAnsi"/>
              </w:rPr>
              <w:t>Valeur d’engagement</w:t>
            </w:r>
            <w:r>
              <w:rPr>
                <w:rStyle w:val="Appelnotedebasdep"/>
                <w:rFonts w:asciiTheme="minorHAnsi" w:hAnsiTheme="minorHAnsi"/>
              </w:rPr>
              <w:footnoteReference w:id="15"/>
            </w:r>
          </w:p>
        </w:tc>
        <w:tc>
          <w:tcPr>
            <w:tcW w:w="7796" w:type="dxa"/>
            <w:vAlign w:val="center"/>
          </w:tcPr>
          <w:tbl>
            <w:tblPr>
              <w:tblStyle w:val="Grilledutableau"/>
              <w:tblW w:w="5783" w:type="dxa"/>
              <w:tblInd w:w="199" w:type="dxa"/>
              <w:tblBorders>
                <w:top w:val="single" w:sz="12" w:space="0" w:color="4BACC6" w:themeColor="accent5"/>
                <w:left w:val="single" w:sz="12" w:space="0" w:color="4BACC6" w:themeColor="accent5"/>
                <w:bottom w:val="single" w:sz="12" w:space="0" w:color="4BACC6" w:themeColor="accent5"/>
                <w:right w:val="single" w:sz="12" w:space="0" w:color="4BACC6" w:themeColor="accent5"/>
                <w:insideH w:val="single" w:sz="12" w:space="0" w:color="4BACC6" w:themeColor="accent5"/>
                <w:insideV w:val="single" w:sz="12" w:space="0" w:color="4BACC6" w:themeColor="accent5"/>
              </w:tblBorders>
              <w:tblLayout w:type="fixed"/>
              <w:tblLook w:val="04A0" w:firstRow="1" w:lastRow="0" w:firstColumn="1" w:lastColumn="0" w:noHBand="0" w:noVBand="1"/>
            </w:tblPr>
            <w:tblGrid>
              <w:gridCol w:w="4115"/>
              <w:gridCol w:w="1668"/>
            </w:tblGrid>
            <w:tr w:rsidR="00C7207A" w:rsidRPr="006A1D3D" w14:paraId="2A0B01D9" w14:textId="77777777" w:rsidTr="00C7207A">
              <w:trPr>
                <w:trHeight w:val="559"/>
              </w:trPr>
              <w:tc>
                <w:tcPr>
                  <w:tcW w:w="4115" w:type="dxa"/>
                  <w:vAlign w:val="center"/>
                </w:tcPr>
                <w:p w14:paraId="0940C2F6" w14:textId="77777777" w:rsidR="00C7207A" w:rsidRPr="006A1D3D" w:rsidRDefault="00C7207A" w:rsidP="003606F0">
                  <w:pPr>
                    <w:pStyle w:val="Retraitnormal"/>
                    <w:keepNext/>
                    <w:spacing w:before="60" w:after="60"/>
                    <w:ind w:left="0"/>
                    <w:jc w:val="left"/>
                    <w:rPr>
                      <w:rFonts w:asciiTheme="minorHAnsi" w:hAnsiTheme="minorHAnsi" w:cstheme="minorHAnsi"/>
                    </w:rPr>
                  </w:pPr>
                  <w:r w:rsidRPr="006A1D3D">
                    <w:rPr>
                      <w:rFonts w:asciiTheme="minorHAnsi" w:hAnsiTheme="minorHAnsi" w:cstheme="minorHAnsi"/>
                    </w:rPr>
                    <w:t>Accès DG sur support cuivre</w:t>
                  </w:r>
                </w:p>
              </w:tc>
              <w:tc>
                <w:tcPr>
                  <w:tcW w:w="1668" w:type="dxa"/>
                  <w:shd w:val="clear" w:color="auto" w:fill="B6DDE8" w:themeFill="accent5" w:themeFillTint="66"/>
                  <w:vAlign w:val="center"/>
                </w:tcPr>
                <w:p w14:paraId="14841449" w14:textId="77777777" w:rsidR="00C7207A" w:rsidRPr="006A1D3D" w:rsidRDefault="00C7207A" w:rsidP="003606F0">
                  <w:pPr>
                    <w:pStyle w:val="Retraitnormal"/>
                    <w:keepNext/>
                    <w:spacing w:before="60" w:after="60"/>
                    <w:ind w:left="0"/>
                    <w:jc w:val="center"/>
                    <w:rPr>
                      <w:rFonts w:asciiTheme="minorHAnsi" w:hAnsiTheme="minorHAnsi" w:cstheme="minorHAnsi"/>
                    </w:rPr>
                  </w:pPr>
                </w:p>
              </w:tc>
            </w:tr>
            <w:tr w:rsidR="00C7207A" w:rsidRPr="006A1D3D" w14:paraId="4AA81189" w14:textId="77777777" w:rsidTr="00C7207A">
              <w:trPr>
                <w:trHeight w:val="559"/>
              </w:trPr>
              <w:tc>
                <w:tcPr>
                  <w:tcW w:w="4115" w:type="dxa"/>
                  <w:vAlign w:val="center"/>
                </w:tcPr>
                <w:p w14:paraId="0352A6B2" w14:textId="36051907" w:rsidR="00C7207A" w:rsidRPr="006A1D3D" w:rsidRDefault="00C7207A" w:rsidP="003606F0">
                  <w:pPr>
                    <w:pStyle w:val="Retraitnormal"/>
                    <w:keepNext/>
                    <w:spacing w:before="60" w:after="60"/>
                    <w:ind w:left="0"/>
                    <w:jc w:val="left"/>
                    <w:rPr>
                      <w:rFonts w:asciiTheme="minorHAnsi" w:hAnsiTheme="minorHAnsi" w:cstheme="minorHAnsi"/>
                    </w:rPr>
                  </w:pPr>
                  <w:r w:rsidRPr="006A1D3D">
                    <w:rPr>
                      <w:rFonts w:asciiTheme="minorHAnsi" w:hAnsiTheme="minorHAnsi" w:cstheme="minorHAnsi"/>
                    </w:rPr>
                    <w:t xml:space="preserve">Accès DG sur support fibre </w:t>
                  </w:r>
                </w:p>
              </w:tc>
              <w:tc>
                <w:tcPr>
                  <w:tcW w:w="1668" w:type="dxa"/>
                  <w:shd w:val="clear" w:color="auto" w:fill="B6DDE8" w:themeFill="accent5" w:themeFillTint="66"/>
                  <w:vAlign w:val="center"/>
                </w:tcPr>
                <w:p w14:paraId="14D1AB5F" w14:textId="77777777" w:rsidR="00C7207A" w:rsidRPr="006A1D3D" w:rsidRDefault="00C7207A" w:rsidP="003606F0">
                  <w:pPr>
                    <w:pStyle w:val="Retraitnormal"/>
                    <w:keepNext/>
                    <w:spacing w:before="60" w:after="60"/>
                    <w:ind w:left="0"/>
                    <w:jc w:val="center"/>
                    <w:rPr>
                      <w:rFonts w:asciiTheme="minorHAnsi" w:hAnsiTheme="minorHAnsi" w:cstheme="minorHAnsi"/>
                    </w:rPr>
                  </w:pPr>
                </w:p>
              </w:tc>
            </w:tr>
          </w:tbl>
          <w:p w14:paraId="1D911F0C" w14:textId="77777777" w:rsidR="00C7207A" w:rsidRPr="00D5586C" w:rsidRDefault="00C7207A" w:rsidP="003606F0">
            <w:pPr>
              <w:pStyle w:val="Retraitnormal"/>
              <w:keepLines w:val="0"/>
              <w:spacing w:before="60" w:after="60"/>
              <w:ind w:left="0"/>
              <w:rPr>
                <w:rFonts w:asciiTheme="minorHAnsi" w:hAnsiTheme="minorHAnsi" w:cstheme="minorHAnsi"/>
              </w:rPr>
            </w:pPr>
          </w:p>
        </w:tc>
      </w:tr>
      <w:tr w:rsidR="00C7207A" w:rsidRPr="00D5586C" w14:paraId="47798E0E" w14:textId="77777777" w:rsidTr="003606F0">
        <w:trPr>
          <w:jc w:val="center"/>
        </w:trPr>
        <w:tc>
          <w:tcPr>
            <w:tcW w:w="1555" w:type="dxa"/>
            <w:vAlign w:val="center"/>
          </w:tcPr>
          <w:p w14:paraId="133ED07C" w14:textId="77777777" w:rsidR="00C7207A" w:rsidRPr="00D5586C" w:rsidRDefault="00C7207A" w:rsidP="003606F0">
            <w:pPr>
              <w:pStyle w:val="Retraitnormal"/>
              <w:keepLines w:val="0"/>
              <w:spacing w:before="120" w:after="120"/>
              <w:ind w:left="0"/>
              <w:jc w:val="left"/>
              <w:rPr>
                <w:rFonts w:asciiTheme="minorHAnsi" w:hAnsiTheme="minorHAnsi" w:cstheme="minorHAnsi"/>
              </w:rPr>
            </w:pPr>
            <w:r w:rsidRPr="00D5586C">
              <w:rPr>
                <w:rFonts w:asciiTheme="minorHAnsi" w:hAnsiTheme="minorHAnsi" w:cstheme="minorHAnsi"/>
              </w:rPr>
              <w:t>Procédure de vérification</w:t>
            </w:r>
          </w:p>
        </w:tc>
        <w:tc>
          <w:tcPr>
            <w:tcW w:w="7796" w:type="dxa"/>
            <w:vAlign w:val="center"/>
          </w:tcPr>
          <w:p w14:paraId="6BD0E1F6" w14:textId="77777777" w:rsidR="00C7207A" w:rsidRPr="00D5586C" w:rsidRDefault="00C7207A" w:rsidP="003606F0">
            <w:pPr>
              <w:pStyle w:val="Retraitnormal"/>
              <w:keepLines w:val="0"/>
              <w:spacing w:before="60" w:after="60"/>
              <w:ind w:left="0"/>
              <w:rPr>
                <w:rFonts w:asciiTheme="minorHAnsi" w:hAnsiTheme="minorHAnsi" w:cstheme="minorHAnsi"/>
              </w:rPr>
            </w:pPr>
            <w:r w:rsidRPr="00D5586C">
              <w:rPr>
                <w:rFonts w:asciiTheme="minorHAnsi" w:hAnsiTheme="minorHAnsi" w:cstheme="minorHAnsi"/>
              </w:rPr>
              <w:t xml:space="preserve">Contrôle contradictoire entre la date de mise en service, </w:t>
            </w:r>
            <w:r>
              <w:rPr>
                <w:rFonts w:asciiTheme="minorHAnsi" w:hAnsiTheme="minorHAnsi" w:cstheme="minorHAnsi"/>
              </w:rPr>
              <w:t>notifiée par le titulaire et validée par la Cnam</w:t>
            </w:r>
            <w:r w:rsidRPr="00D5586C">
              <w:rPr>
                <w:rFonts w:asciiTheme="minorHAnsi" w:hAnsiTheme="minorHAnsi" w:cstheme="minorHAnsi"/>
              </w:rPr>
              <w:t>, et la date du bon de commande.</w:t>
            </w:r>
          </w:p>
        </w:tc>
      </w:tr>
      <w:tr w:rsidR="00C7207A" w:rsidRPr="00D5586C" w14:paraId="601FBF58" w14:textId="77777777" w:rsidTr="003606F0">
        <w:trPr>
          <w:jc w:val="center"/>
        </w:trPr>
        <w:tc>
          <w:tcPr>
            <w:tcW w:w="1555" w:type="dxa"/>
            <w:vAlign w:val="center"/>
          </w:tcPr>
          <w:p w14:paraId="1D4B9A50" w14:textId="77777777" w:rsidR="00C7207A" w:rsidRPr="00D5586C" w:rsidRDefault="00C7207A" w:rsidP="003606F0">
            <w:pPr>
              <w:pStyle w:val="Retraitnormal"/>
              <w:keepLines w:val="0"/>
              <w:spacing w:before="120" w:after="120"/>
              <w:ind w:left="0"/>
              <w:jc w:val="left"/>
              <w:rPr>
                <w:rFonts w:asciiTheme="minorHAnsi" w:hAnsiTheme="minorHAnsi" w:cstheme="minorHAnsi"/>
              </w:rPr>
            </w:pPr>
            <w:r w:rsidRPr="00D5586C">
              <w:rPr>
                <w:rFonts w:asciiTheme="minorHAnsi" w:hAnsiTheme="minorHAnsi" w:cstheme="minorHAnsi"/>
              </w:rPr>
              <w:t>Pénalités</w:t>
            </w:r>
          </w:p>
        </w:tc>
        <w:tc>
          <w:tcPr>
            <w:tcW w:w="7796" w:type="dxa"/>
            <w:vAlign w:val="center"/>
          </w:tcPr>
          <w:p w14:paraId="786B9FC3" w14:textId="77777777" w:rsidR="00C7207A" w:rsidRPr="00D5586C" w:rsidRDefault="00C7207A" w:rsidP="003606F0">
            <w:pPr>
              <w:pStyle w:val="Retraitnormal"/>
              <w:keepLines w:val="0"/>
              <w:spacing w:before="60" w:after="60"/>
              <w:ind w:left="0"/>
              <w:rPr>
                <w:rFonts w:asciiTheme="minorHAnsi" w:hAnsiTheme="minorHAnsi" w:cstheme="minorHAnsi"/>
              </w:rPr>
            </w:pPr>
            <w:r w:rsidRPr="00D5586C">
              <w:rPr>
                <w:rFonts w:asciiTheme="minorHAnsi" w:hAnsiTheme="minorHAnsi" w:cstheme="minorHAnsi"/>
              </w:rPr>
              <w:t xml:space="preserve">Les pénalités seront calculées sur l’écart entre le délai d’engagement et la date de livraison effective : </w:t>
            </w:r>
          </w:p>
          <w:p w14:paraId="53DCFE97" w14:textId="77777777" w:rsidR="00C7207A" w:rsidRPr="00D5586C" w:rsidRDefault="00C7207A" w:rsidP="003606F0">
            <w:pPr>
              <w:pStyle w:val="Retraitnormal"/>
              <w:keepLines w:val="0"/>
              <w:spacing w:before="60" w:after="60"/>
              <w:ind w:left="0"/>
              <w:rPr>
                <w:rFonts w:asciiTheme="minorHAnsi" w:hAnsiTheme="minorHAnsi" w:cstheme="minorHAnsi"/>
              </w:rPr>
            </w:pPr>
            <w:r>
              <w:rPr>
                <w:rFonts w:asciiTheme="minorHAnsi" w:hAnsiTheme="minorHAnsi" w:cstheme="minorHAnsi"/>
              </w:rPr>
              <w:t>15% du montant de l’abonnement mensuel TTC</w:t>
            </w:r>
            <w:r w:rsidRPr="00D5586C">
              <w:rPr>
                <w:rFonts w:asciiTheme="minorHAnsi" w:hAnsiTheme="minorHAnsi" w:cstheme="minorHAnsi"/>
              </w:rPr>
              <w:t xml:space="preserve"> </w:t>
            </w:r>
            <w:r>
              <w:rPr>
                <w:rFonts w:asciiTheme="minorHAnsi" w:hAnsiTheme="minorHAnsi" w:cstheme="minorHAnsi"/>
              </w:rPr>
              <w:t>de l’accès par jour ouvré de retard.</w:t>
            </w:r>
          </w:p>
        </w:tc>
      </w:tr>
    </w:tbl>
    <w:p w14:paraId="3CFC80AA" w14:textId="77777777" w:rsidR="00C7207A" w:rsidRDefault="00C7207A" w:rsidP="00C7207A">
      <w:pPr>
        <w:pStyle w:val="Corpsdetexte"/>
      </w:pPr>
    </w:p>
    <w:p w14:paraId="3DE0D09A" w14:textId="77777777" w:rsidR="00C7207A" w:rsidRDefault="00C7207A" w:rsidP="00C7207A">
      <w:pPr>
        <w:pStyle w:val="Corpsdetexte"/>
      </w:pPr>
    </w:p>
    <w:p w14:paraId="74AF6B6D" w14:textId="77777777" w:rsidR="00C7207A" w:rsidRDefault="00C7207A" w:rsidP="00C7207A">
      <w:pPr>
        <w:spacing w:after="0" w:line="240" w:lineRule="auto"/>
      </w:pPr>
      <w:r>
        <w:br w:type="page"/>
      </w:r>
    </w:p>
    <w:p w14:paraId="7633362C" w14:textId="7B9A9A20" w:rsidR="0077197E" w:rsidRDefault="0077197E" w:rsidP="0077197E">
      <w:pPr>
        <w:pStyle w:val="Titre3"/>
        <w:numPr>
          <w:ilvl w:val="2"/>
          <w:numId w:val="9"/>
        </w:numPr>
      </w:pPr>
      <w:bookmarkStart w:id="35" w:name="_Toc204267049"/>
      <w:r w:rsidRPr="00911F57">
        <w:lastRenderedPageBreak/>
        <w:t xml:space="preserve">Délai de modification de la </w:t>
      </w:r>
      <w:r>
        <w:t>configuration d’un accès</w:t>
      </w:r>
      <w:bookmarkEnd w:id="35"/>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5"/>
        <w:gridCol w:w="7796"/>
      </w:tblGrid>
      <w:tr w:rsidR="0077197E" w:rsidRPr="00D5586C" w14:paraId="697402BD" w14:textId="77777777" w:rsidTr="00F90B63">
        <w:trPr>
          <w:jc w:val="center"/>
        </w:trPr>
        <w:tc>
          <w:tcPr>
            <w:tcW w:w="9351" w:type="dxa"/>
            <w:gridSpan w:val="2"/>
            <w:shd w:val="clear" w:color="auto" w:fill="000000" w:themeFill="text1"/>
          </w:tcPr>
          <w:p w14:paraId="74AB449C" w14:textId="77777777" w:rsidR="0077197E" w:rsidRPr="00D5586C" w:rsidRDefault="0077197E" w:rsidP="00F90B63">
            <w:pPr>
              <w:pStyle w:val="Retraitnormal"/>
              <w:keepLines w:val="0"/>
              <w:spacing w:before="120" w:after="120"/>
              <w:ind w:left="0"/>
              <w:jc w:val="center"/>
              <w:rPr>
                <w:rFonts w:asciiTheme="minorHAnsi" w:hAnsiTheme="minorHAnsi" w:cstheme="minorHAnsi"/>
                <w:smallCaps/>
                <w:color w:val="FFFFFF"/>
              </w:rPr>
            </w:pPr>
            <w:r w:rsidRPr="00D5586C">
              <w:rPr>
                <w:rFonts w:asciiTheme="minorHAnsi" w:hAnsiTheme="minorHAnsi" w:cstheme="minorHAnsi"/>
                <w:b/>
                <w:smallCaps/>
                <w:color w:val="FFFFFF"/>
              </w:rPr>
              <w:t xml:space="preserve">Délai de modification de la </w:t>
            </w:r>
            <w:r>
              <w:rPr>
                <w:rFonts w:asciiTheme="minorHAnsi" w:hAnsiTheme="minorHAnsi" w:cstheme="minorHAnsi"/>
                <w:b/>
                <w:smallCaps/>
                <w:color w:val="FFFFFF"/>
              </w:rPr>
              <w:t>configuration</w:t>
            </w:r>
            <w:r w:rsidRPr="00D5586C">
              <w:rPr>
                <w:rFonts w:asciiTheme="minorHAnsi" w:hAnsiTheme="minorHAnsi" w:cstheme="minorHAnsi"/>
                <w:b/>
                <w:smallCaps/>
                <w:color w:val="FFFFFF"/>
              </w:rPr>
              <w:t xml:space="preserve"> d’un </w:t>
            </w:r>
            <w:r>
              <w:rPr>
                <w:rFonts w:asciiTheme="minorHAnsi" w:hAnsiTheme="minorHAnsi" w:cstheme="minorHAnsi"/>
                <w:b/>
                <w:smallCaps/>
                <w:color w:val="FFFFFF"/>
              </w:rPr>
              <w:t>accès</w:t>
            </w:r>
          </w:p>
        </w:tc>
      </w:tr>
      <w:tr w:rsidR="0077197E" w:rsidRPr="00D5586C" w14:paraId="37C0327B" w14:textId="77777777" w:rsidTr="00F90B63">
        <w:trPr>
          <w:jc w:val="center"/>
        </w:trPr>
        <w:tc>
          <w:tcPr>
            <w:tcW w:w="1555" w:type="dxa"/>
            <w:vAlign w:val="center"/>
          </w:tcPr>
          <w:p w14:paraId="229A066C" w14:textId="77777777" w:rsidR="0077197E" w:rsidRPr="00D5586C" w:rsidRDefault="0077197E" w:rsidP="00F90B63">
            <w:pPr>
              <w:pStyle w:val="Retraitnormal"/>
              <w:keepLines w:val="0"/>
              <w:spacing w:before="120" w:after="120"/>
              <w:ind w:left="0"/>
              <w:jc w:val="left"/>
              <w:rPr>
                <w:rFonts w:asciiTheme="minorHAnsi" w:hAnsiTheme="minorHAnsi" w:cstheme="minorHAnsi"/>
              </w:rPr>
            </w:pPr>
            <w:r w:rsidRPr="00D5586C">
              <w:rPr>
                <w:rFonts w:asciiTheme="minorHAnsi" w:hAnsiTheme="minorHAnsi" w:cstheme="minorHAnsi"/>
              </w:rPr>
              <w:t xml:space="preserve">Définition de la </w:t>
            </w:r>
            <w:r>
              <w:rPr>
                <w:rFonts w:asciiTheme="minorHAnsi" w:hAnsiTheme="minorHAnsi" w:cstheme="minorHAnsi"/>
              </w:rPr>
              <w:t>Cnam</w:t>
            </w:r>
          </w:p>
        </w:tc>
        <w:tc>
          <w:tcPr>
            <w:tcW w:w="7796" w:type="dxa"/>
            <w:vAlign w:val="center"/>
          </w:tcPr>
          <w:p w14:paraId="09F51715" w14:textId="77777777" w:rsidR="0077197E" w:rsidRDefault="0077197E" w:rsidP="00F90B63">
            <w:pPr>
              <w:pStyle w:val="Retraitnormal"/>
              <w:keepLines w:val="0"/>
              <w:spacing w:before="60" w:after="60"/>
              <w:ind w:left="0"/>
              <w:rPr>
                <w:rFonts w:asciiTheme="minorHAnsi" w:hAnsiTheme="minorHAnsi" w:cstheme="minorHAnsi"/>
              </w:rPr>
            </w:pPr>
            <w:r w:rsidRPr="00F33E01">
              <w:rPr>
                <w:rFonts w:asciiTheme="minorHAnsi" w:hAnsiTheme="minorHAnsi" w:cstheme="minorHAnsi"/>
              </w:rPr>
              <w:t>Délai, exprimé en semaines calendaires, entre la date d’émission du bon de commande par la Cnam (T0) et la date de mise en service de la modification de l’accès par le titulaire.</w:t>
            </w:r>
            <w:r w:rsidRPr="00D5586C">
              <w:rPr>
                <w:rFonts w:asciiTheme="minorHAnsi" w:hAnsiTheme="minorHAnsi" w:cstheme="minorHAnsi"/>
              </w:rPr>
              <w:t xml:space="preserve"> </w:t>
            </w:r>
          </w:p>
          <w:p w14:paraId="1A833CCD" w14:textId="57007DCE" w:rsidR="0077197E" w:rsidRPr="00D5586C" w:rsidRDefault="0077197E" w:rsidP="0077197E">
            <w:pPr>
              <w:pStyle w:val="Retraitnormal"/>
              <w:keepLines w:val="0"/>
              <w:spacing w:before="60" w:after="60"/>
              <w:ind w:left="0"/>
              <w:rPr>
                <w:rFonts w:asciiTheme="minorHAnsi" w:hAnsiTheme="minorHAnsi" w:cstheme="minorHAnsi"/>
              </w:rPr>
            </w:pPr>
            <w:r w:rsidRPr="00EC73B7">
              <w:rPr>
                <w:rFonts w:asciiTheme="minorHAnsi" w:hAnsiTheme="minorHAnsi" w:cstheme="minorHAnsi"/>
                <w:u w:val="single"/>
              </w:rPr>
              <w:t>Accès concernés</w:t>
            </w:r>
            <w:r w:rsidRPr="00C009B6">
              <w:rPr>
                <w:rFonts w:asciiTheme="minorHAnsi" w:hAnsiTheme="minorHAnsi" w:cstheme="minorHAnsi"/>
              </w:rPr>
              <w:t xml:space="preserve"> : </w:t>
            </w:r>
            <w:r>
              <w:rPr>
                <w:rFonts w:asciiTheme="minorHAnsi" w:hAnsiTheme="minorHAnsi" w:cstheme="minorHAnsi"/>
              </w:rPr>
              <w:t>accès à Débit Garanti (DG), a</w:t>
            </w:r>
            <w:r>
              <w:rPr>
                <w:rFonts w:asciiTheme="minorHAnsi" w:hAnsiTheme="minorHAnsi" w:cstheme="minorHAnsi"/>
              </w:rPr>
              <w:t>ccès à Débit Non Garanti (DNG).</w:t>
            </w:r>
          </w:p>
        </w:tc>
      </w:tr>
      <w:tr w:rsidR="0077197E" w:rsidRPr="00D5586C" w14:paraId="292A4C8C" w14:textId="77777777" w:rsidTr="00F90B63">
        <w:trPr>
          <w:jc w:val="center"/>
        </w:trPr>
        <w:tc>
          <w:tcPr>
            <w:tcW w:w="1555" w:type="dxa"/>
            <w:shd w:val="pct20" w:color="auto" w:fill="FFFFFF"/>
            <w:vAlign w:val="center"/>
          </w:tcPr>
          <w:p w14:paraId="635D6063" w14:textId="77777777" w:rsidR="0077197E" w:rsidRPr="00D5586C" w:rsidRDefault="0077197E" w:rsidP="00F90B63">
            <w:pPr>
              <w:pStyle w:val="Retraitnormal"/>
              <w:keepLines w:val="0"/>
              <w:spacing w:before="120" w:after="120"/>
              <w:ind w:left="0"/>
              <w:jc w:val="left"/>
              <w:rPr>
                <w:rFonts w:asciiTheme="minorHAnsi" w:hAnsiTheme="minorHAnsi" w:cstheme="minorHAnsi"/>
                <w:b/>
              </w:rPr>
            </w:pPr>
            <w:r w:rsidRPr="00D5586C">
              <w:rPr>
                <w:rFonts w:asciiTheme="minorHAnsi" w:hAnsiTheme="minorHAnsi" w:cstheme="minorHAnsi"/>
                <w:b/>
              </w:rPr>
              <w:t xml:space="preserve">Objectif </w:t>
            </w:r>
            <w:r>
              <w:rPr>
                <w:rFonts w:asciiTheme="minorHAnsi" w:hAnsiTheme="minorHAnsi" w:cstheme="minorHAnsi"/>
                <w:b/>
              </w:rPr>
              <w:t>Cnam</w:t>
            </w:r>
          </w:p>
        </w:tc>
        <w:tc>
          <w:tcPr>
            <w:tcW w:w="7796" w:type="dxa"/>
            <w:shd w:val="pct20" w:color="auto" w:fill="FFFFFF"/>
            <w:vAlign w:val="center"/>
          </w:tcPr>
          <w:p w14:paraId="1047AFA7" w14:textId="77777777" w:rsidR="0077197E" w:rsidRPr="00C167F4" w:rsidRDefault="0077197E" w:rsidP="00F90B63">
            <w:pPr>
              <w:pStyle w:val="Retraitnormal"/>
              <w:keepLines w:val="0"/>
              <w:spacing w:before="60" w:after="60"/>
              <w:ind w:left="0"/>
              <w:rPr>
                <w:rFonts w:asciiTheme="minorHAnsi" w:hAnsiTheme="minorHAnsi" w:cstheme="minorHAnsi"/>
              </w:rPr>
            </w:pPr>
            <w:r w:rsidRPr="00D5586C">
              <w:rPr>
                <w:rFonts w:asciiTheme="minorHAnsi" w:hAnsiTheme="minorHAnsi" w:cstheme="minorHAnsi"/>
                <w:b/>
              </w:rPr>
              <w:t xml:space="preserve">T0 + </w:t>
            </w:r>
            <w:r>
              <w:rPr>
                <w:rFonts w:asciiTheme="minorHAnsi" w:hAnsiTheme="minorHAnsi" w:cstheme="minorHAnsi"/>
                <w:b/>
              </w:rPr>
              <w:t>1</w:t>
            </w:r>
            <w:r w:rsidRPr="00D5586C">
              <w:rPr>
                <w:rFonts w:asciiTheme="minorHAnsi" w:hAnsiTheme="minorHAnsi" w:cstheme="minorHAnsi"/>
                <w:b/>
              </w:rPr>
              <w:t xml:space="preserve"> semaine calendaire</w:t>
            </w:r>
            <w:r w:rsidRPr="00D5586C">
              <w:rPr>
                <w:rFonts w:asciiTheme="minorHAnsi" w:hAnsiTheme="minorHAnsi" w:cstheme="minorHAnsi"/>
              </w:rPr>
              <w:t xml:space="preserve"> pour une augmentation de débit n’entrainant pas de modification de </w:t>
            </w:r>
            <w:r>
              <w:rPr>
                <w:rFonts w:asciiTheme="minorHAnsi" w:hAnsiTheme="minorHAnsi" w:cstheme="minorHAnsi"/>
              </w:rPr>
              <w:t>la technologie</w:t>
            </w:r>
            <w:r w:rsidRPr="00D5586C">
              <w:rPr>
                <w:rFonts w:asciiTheme="minorHAnsi" w:hAnsiTheme="minorHAnsi" w:cstheme="minorHAnsi"/>
              </w:rPr>
              <w:t xml:space="preserve"> de raccordement.</w:t>
            </w:r>
          </w:p>
        </w:tc>
      </w:tr>
      <w:tr w:rsidR="0077197E" w:rsidRPr="00D5586C" w14:paraId="69F33FA2" w14:textId="77777777" w:rsidTr="00F90B63">
        <w:trPr>
          <w:jc w:val="center"/>
        </w:trPr>
        <w:tc>
          <w:tcPr>
            <w:tcW w:w="1555" w:type="dxa"/>
            <w:vAlign w:val="center"/>
          </w:tcPr>
          <w:p w14:paraId="56C75726" w14:textId="77777777" w:rsidR="0077197E" w:rsidRPr="00D5586C" w:rsidRDefault="0077197E" w:rsidP="00F90B63">
            <w:pPr>
              <w:pStyle w:val="Retraitnormal"/>
              <w:keepLines w:val="0"/>
              <w:spacing w:before="120" w:after="120"/>
              <w:ind w:left="0"/>
              <w:jc w:val="left"/>
              <w:rPr>
                <w:rFonts w:asciiTheme="minorHAnsi" w:hAnsiTheme="minorHAnsi" w:cstheme="minorHAnsi"/>
              </w:rPr>
            </w:pPr>
            <w:r w:rsidRPr="00D5586C">
              <w:rPr>
                <w:rFonts w:asciiTheme="minorHAnsi" w:hAnsiTheme="minorHAnsi" w:cstheme="minorHAnsi"/>
              </w:rPr>
              <w:t>Valeur d’engagement</w:t>
            </w:r>
            <w:r>
              <w:rPr>
                <w:rStyle w:val="Appelnotedebasdep"/>
                <w:rFonts w:asciiTheme="minorHAnsi" w:hAnsiTheme="minorHAnsi"/>
              </w:rPr>
              <w:footnoteReference w:id="16"/>
            </w:r>
          </w:p>
        </w:tc>
        <w:tc>
          <w:tcPr>
            <w:tcW w:w="7796" w:type="dxa"/>
            <w:vAlign w:val="center"/>
          </w:tcPr>
          <w:tbl>
            <w:tblPr>
              <w:tblStyle w:val="Grilledutableau"/>
              <w:tblW w:w="5216" w:type="dxa"/>
              <w:tblInd w:w="199" w:type="dxa"/>
              <w:tblBorders>
                <w:top w:val="single" w:sz="12" w:space="0" w:color="4BACC6" w:themeColor="accent5"/>
                <w:left w:val="single" w:sz="12" w:space="0" w:color="4BACC6" w:themeColor="accent5"/>
                <w:bottom w:val="single" w:sz="12" w:space="0" w:color="4BACC6" w:themeColor="accent5"/>
                <w:right w:val="single" w:sz="12" w:space="0" w:color="4BACC6" w:themeColor="accent5"/>
                <w:insideH w:val="single" w:sz="12" w:space="0" w:color="4BACC6" w:themeColor="accent5"/>
                <w:insideV w:val="single" w:sz="12" w:space="0" w:color="4BACC6" w:themeColor="accent5"/>
              </w:tblBorders>
              <w:tblLayout w:type="fixed"/>
              <w:tblLook w:val="04A0" w:firstRow="1" w:lastRow="0" w:firstColumn="1" w:lastColumn="0" w:noHBand="0" w:noVBand="1"/>
            </w:tblPr>
            <w:tblGrid>
              <w:gridCol w:w="3261"/>
              <w:gridCol w:w="1955"/>
            </w:tblGrid>
            <w:tr w:rsidR="0077197E" w:rsidRPr="006A1D3D" w14:paraId="3B0071F4" w14:textId="77777777" w:rsidTr="00F90B63">
              <w:trPr>
                <w:trHeight w:val="559"/>
              </w:trPr>
              <w:tc>
                <w:tcPr>
                  <w:tcW w:w="3261" w:type="dxa"/>
                  <w:vAlign w:val="center"/>
                </w:tcPr>
                <w:p w14:paraId="386720CD" w14:textId="77777777" w:rsidR="0077197E" w:rsidRPr="006A1D3D" w:rsidRDefault="0077197E" w:rsidP="00F90B63">
                  <w:pPr>
                    <w:pStyle w:val="Retraitnormal"/>
                    <w:keepNext/>
                    <w:spacing w:before="60" w:after="60"/>
                    <w:ind w:left="0"/>
                    <w:jc w:val="left"/>
                    <w:rPr>
                      <w:rFonts w:asciiTheme="minorHAnsi" w:hAnsiTheme="minorHAnsi" w:cstheme="minorHAnsi"/>
                    </w:rPr>
                  </w:pPr>
                  <w:r w:rsidRPr="006A1D3D">
                    <w:rPr>
                      <w:rFonts w:asciiTheme="minorHAnsi" w:hAnsiTheme="minorHAnsi" w:cstheme="minorHAnsi"/>
                    </w:rPr>
                    <w:t>Accès DNG sur support cuivre</w:t>
                  </w:r>
                </w:p>
              </w:tc>
              <w:tc>
                <w:tcPr>
                  <w:tcW w:w="1955" w:type="dxa"/>
                  <w:shd w:val="clear" w:color="auto" w:fill="B6DDE8" w:themeFill="accent5" w:themeFillTint="66"/>
                  <w:vAlign w:val="center"/>
                </w:tcPr>
                <w:p w14:paraId="676223B3" w14:textId="77777777" w:rsidR="0077197E" w:rsidRPr="006A1D3D" w:rsidRDefault="0077197E" w:rsidP="00F90B63">
                  <w:pPr>
                    <w:pStyle w:val="Retraitnormal"/>
                    <w:keepNext/>
                    <w:spacing w:before="60" w:after="60"/>
                    <w:ind w:left="0"/>
                    <w:jc w:val="center"/>
                    <w:rPr>
                      <w:rFonts w:asciiTheme="minorHAnsi" w:hAnsiTheme="minorHAnsi" w:cstheme="minorHAnsi"/>
                    </w:rPr>
                  </w:pPr>
                </w:p>
              </w:tc>
            </w:tr>
            <w:tr w:rsidR="0077197E" w:rsidRPr="006A1D3D" w14:paraId="6F39850E" w14:textId="77777777" w:rsidTr="00F90B63">
              <w:trPr>
                <w:trHeight w:val="559"/>
              </w:trPr>
              <w:tc>
                <w:tcPr>
                  <w:tcW w:w="3261" w:type="dxa"/>
                  <w:vAlign w:val="center"/>
                </w:tcPr>
                <w:p w14:paraId="1B207502" w14:textId="77777777" w:rsidR="0077197E" w:rsidRPr="006A1D3D" w:rsidRDefault="0077197E" w:rsidP="00F90B63">
                  <w:pPr>
                    <w:pStyle w:val="Retraitnormal"/>
                    <w:keepNext/>
                    <w:spacing w:before="60" w:after="60"/>
                    <w:ind w:left="0"/>
                    <w:jc w:val="left"/>
                    <w:rPr>
                      <w:rFonts w:asciiTheme="minorHAnsi" w:hAnsiTheme="minorHAnsi" w:cstheme="minorHAnsi"/>
                    </w:rPr>
                  </w:pPr>
                  <w:r>
                    <w:rPr>
                      <w:rFonts w:asciiTheme="minorHAnsi" w:hAnsiTheme="minorHAnsi" w:cstheme="minorHAnsi"/>
                    </w:rPr>
                    <w:t>Accès DNG sur support fibre</w:t>
                  </w:r>
                </w:p>
              </w:tc>
              <w:tc>
                <w:tcPr>
                  <w:tcW w:w="1955" w:type="dxa"/>
                  <w:shd w:val="clear" w:color="auto" w:fill="B6DDE8" w:themeFill="accent5" w:themeFillTint="66"/>
                  <w:vAlign w:val="center"/>
                </w:tcPr>
                <w:p w14:paraId="47359FA0" w14:textId="77777777" w:rsidR="0077197E" w:rsidRPr="006A1D3D" w:rsidRDefault="0077197E" w:rsidP="00F90B63">
                  <w:pPr>
                    <w:pStyle w:val="Retraitnormal"/>
                    <w:keepNext/>
                    <w:spacing w:before="60" w:after="60"/>
                    <w:ind w:left="0"/>
                    <w:jc w:val="center"/>
                    <w:rPr>
                      <w:rFonts w:asciiTheme="minorHAnsi" w:hAnsiTheme="minorHAnsi" w:cstheme="minorHAnsi"/>
                    </w:rPr>
                  </w:pPr>
                </w:p>
              </w:tc>
            </w:tr>
            <w:tr w:rsidR="0077197E" w:rsidRPr="006A1D3D" w14:paraId="6D9725D5" w14:textId="77777777" w:rsidTr="00F90B63">
              <w:trPr>
                <w:trHeight w:val="559"/>
              </w:trPr>
              <w:tc>
                <w:tcPr>
                  <w:tcW w:w="3261" w:type="dxa"/>
                  <w:vAlign w:val="center"/>
                </w:tcPr>
                <w:p w14:paraId="0CB25251" w14:textId="77777777" w:rsidR="0077197E" w:rsidRPr="006A1D3D" w:rsidRDefault="0077197E" w:rsidP="00F90B63">
                  <w:pPr>
                    <w:pStyle w:val="Retraitnormal"/>
                    <w:keepNext/>
                    <w:spacing w:before="60" w:after="60"/>
                    <w:ind w:left="0"/>
                    <w:jc w:val="left"/>
                    <w:rPr>
                      <w:rFonts w:asciiTheme="minorHAnsi" w:hAnsiTheme="minorHAnsi" w:cstheme="minorHAnsi"/>
                    </w:rPr>
                  </w:pPr>
                  <w:r w:rsidRPr="006A1D3D">
                    <w:rPr>
                      <w:rFonts w:asciiTheme="minorHAnsi" w:hAnsiTheme="minorHAnsi" w:cstheme="minorHAnsi"/>
                    </w:rPr>
                    <w:t>Accès DG sur support cuivre</w:t>
                  </w:r>
                </w:p>
              </w:tc>
              <w:tc>
                <w:tcPr>
                  <w:tcW w:w="1955" w:type="dxa"/>
                  <w:shd w:val="clear" w:color="auto" w:fill="B6DDE8" w:themeFill="accent5" w:themeFillTint="66"/>
                  <w:vAlign w:val="center"/>
                </w:tcPr>
                <w:p w14:paraId="300C9404" w14:textId="77777777" w:rsidR="0077197E" w:rsidRPr="006A1D3D" w:rsidRDefault="0077197E" w:rsidP="00F90B63">
                  <w:pPr>
                    <w:pStyle w:val="Retraitnormal"/>
                    <w:keepNext/>
                    <w:spacing w:before="60" w:after="60"/>
                    <w:ind w:left="0"/>
                    <w:jc w:val="center"/>
                    <w:rPr>
                      <w:rFonts w:asciiTheme="minorHAnsi" w:hAnsiTheme="minorHAnsi" w:cstheme="minorHAnsi"/>
                    </w:rPr>
                  </w:pPr>
                </w:p>
              </w:tc>
            </w:tr>
            <w:tr w:rsidR="0077197E" w:rsidRPr="006A1D3D" w14:paraId="33B2C8B1" w14:textId="77777777" w:rsidTr="00F90B63">
              <w:trPr>
                <w:trHeight w:val="559"/>
              </w:trPr>
              <w:tc>
                <w:tcPr>
                  <w:tcW w:w="3261" w:type="dxa"/>
                  <w:vAlign w:val="center"/>
                </w:tcPr>
                <w:p w14:paraId="5A93480D" w14:textId="77777777" w:rsidR="0077197E" w:rsidRPr="006A1D3D" w:rsidRDefault="0077197E" w:rsidP="00F90B63">
                  <w:pPr>
                    <w:pStyle w:val="Retraitnormal"/>
                    <w:keepNext/>
                    <w:spacing w:before="60" w:after="60"/>
                    <w:ind w:left="0"/>
                    <w:jc w:val="left"/>
                    <w:rPr>
                      <w:rFonts w:asciiTheme="minorHAnsi" w:hAnsiTheme="minorHAnsi" w:cstheme="minorHAnsi"/>
                    </w:rPr>
                  </w:pPr>
                  <w:r w:rsidRPr="006A1D3D">
                    <w:rPr>
                      <w:rFonts w:asciiTheme="minorHAnsi" w:hAnsiTheme="minorHAnsi" w:cstheme="minorHAnsi"/>
                    </w:rPr>
                    <w:t xml:space="preserve">Accès DG sur support fibre </w:t>
                  </w:r>
                </w:p>
              </w:tc>
              <w:tc>
                <w:tcPr>
                  <w:tcW w:w="1955" w:type="dxa"/>
                  <w:shd w:val="clear" w:color="auto" w:fill="B6DDE8" w:themeFill="accent5" w:themeFillTint="66"/>
                  <w:vAlign w:val="center"/>
                </w:tcPr>
                <w:p w14:paraId="5F3FF54F" w14:textId="77777777" w:rsidR="0077197E" w:rsidRPr="006A1D3D" w:rsidRDefault="0077197E" w:rsidP="00F90B63">
                  <w:pPr>
                    <w:pStyle w:val="Retraitnormal"/>
                    <w:keepNext/>
                    <w:spacing w:before="60" w:after="60"/>
                    <w:ind w:left="0"/>
                    <w:jc w:val="center"/>
                    <w:rPr>
                      <w:rFonts w:asciiTheme="minorHAnsi" w:hAnsiTheme="minorHAnsi" w:cstheme="minorHAnsi"/>
                    </w:rPr>
                  </w:pPr>
                </w:p>
              </w:tc>
            </w:tr>
          </w:tbl>
          <w:p w14:paraId="210F7B20" w14:textId="77777777" w:rsidR="0077197E" w:rsidRPr="00D5586C" w:rsidRDefault="0077197E" w:rsidP="00F90B63">
            <w:pPr>
              <w:pStyle w:val="Retraitnormal"/>
              <w:keepLines w:val="0"/>
              <w:spacing w:before="60" w:after="60"/>
              <w:ind w:left="0"/>
              <w:rPr>
                <w:rFonts w:asciiTheme="minorHAnsi" w:hAnsiTheme="minorHAnsi" w:cstheme="minorHAnsi"/>
              </w:rPr>
            </w:pPr>
          </w:p>
        </w:tc>
      </w:tr>
      <w:tr w:rsidR="0077197E" w:rsidRPr="00D5586C" w14:paraId="1F20C18F" w14:textId="77777777" w:rsidTr="00F90B63">
        <w:trPr>
          <w:jc w:val="center"/>
        </w:trPr>
        <w:tc>
          <w:tcPr>
            <w:tcW w:w="1555" w:type="dxa"/>
            <w:vAlign w:val="center"/>
          </w:tcPr>
          <w:p w14:paraId="33DD0EDB" w14:textId="77777777" w:rsidR="0077197E" w:rsidRPr="00D5586C" w:rsidRDefault="0077197E" w:rsidP="00F90B63">
            <w:pPr>
              <w:pStyle w:val="Retraitnormal"/>
              <w:keepLines w:val="0"/>
              <w:spacing w:before="120" w:after="120"/>
              <w:ind w:left="0"/>
              <w:jc w:val="left"/>
              <w:rPr>
                <w:rFonts w:asciiTheme="minorHAnsi" w:hAnsiTheme="minorHAnsi" w:cstheme="minorHAnsi"/>
              </w:rPr>
            </w:pPr>
            <w:r w:rsidRPr="00D5586C">
              <w:rPr>
                <w:rFonts w:asciiTheme="minorHAnsi" w:hAnsiTheme="minorHAnsi" w:cstheme="minorHAnsi"/>
              </w:rPr>
              <w:t>Procédure de vérification</w:t>
            </w:r>
          </w:p>
        </w:tc>
        <w:tc>
          <w:tcPr>
            <w:tcW w:w="7796" w:type="dxa"/>
            <w:vAlign w:val="center"/>
          </w:tcPr>
          <w:p w14:paraId="428FBBB4" w14:textId="77777777" w:rsidR="0077197E" w:rsidRPr="00D5586C" w:rsidRDefault="0077197E" w:rsidP="00F90B63">
            <w:pPr>
              <w:pStyle w:val="Retraitnormal"/>
              <w:keepLines w:val="0"/>
              <w:spacing w:before="60" w:after="60"/>
              <w:ind w:left="0"/>
              <w:rPr>
                <w:rFonts w:asciiTheme="minorHAnsi" w:hAnsiTheme="minorHAnsi" w:cstheme="minorHAnsi"/>
              </w:rPr>
            </w:pPr>
            <w:r w:rsidRPr="00D5586C">
              <w:rPr>
                <w:rFonts w:asciiTheme="minorHAnsi" w:hAnsiTheme="minorHAnsi" w:cstheme="minorHAnsi"/>
              </w:rPr>
              <w:t xml:space="preserve">Contrôle contradictoire entre la date de mise en service, </w:t>
            </w:r>
            <w:r>
              <w:rPr>
                <w:rFonts w:asciiTheme="minorHAnsi" w:hAnsiTheme="minorHAnsi" w:cstheme="minorHAnsi"/>
              </w:rPr>
              <w:t>notifiée par le titulaire et validée par la Cnam</w:t>
            </w:r>
            <w:r w:rsidRPr="00D5586C">
              <w:rPr>
                <w:rFonts w:asciiTheme="minorHAnsi" w:hAnsiTheme="minorHAnsi" w:cstheme="minorHAnsi"/>
              </w:rPr>
              <w:t>, et la date du bon de commande.</w:t>
            </w:r>
          </w:p>
        </w:tc>
      </w:tr>
      <w:tr w:rsidR="0077197E" w:rsidRPr="00D5586C" w14:paraId="69710B8B" w14:textId="77777777" w:rsidTr="00F90B63">
        <w:trPr>
          <w:jc w:val="center"/>
        </w:trPr>
        <w:tc>
          <w:tcPr>
            <w:tcW w:w="1555" w:type="dxa"/>
            <w:vAlign w:val="center"/>
          </w:tcPr>
          <w:p w14:paraId="46AE4445" w14:textId="77777777" w:rsidR="0077197E" w:rsidRPr="00D5586C" w:rsidRDefault="0077197E" w:rsidP="00F90B63">
            <w:pPr>
              <w:pStyle w:val="Retraitnormal"/>
              <w:keepLines w:val="0"/>
              <w:spacing w:before="120" w:after="120"/>
              <w:ind w:left="0"/>
              <w:jc w:val="left"/>
              <w:rPr>
                <w:rFonts w:asciiTheme="minorHAnsi" w:hAnsiTheme="minorHAnsi" w:cstheme="minorHAnsi"/>
              </w:rPr>
            </w:pPr>
            <w:r w:rsidRPr="00D5586C">
              <w:rPr>
                <w:rFonts w:asciiTheme="minorHAnsi" w:hAnsiTheme="minorHAnsi" w:cstheme="minorHAnsi"/>
              </w:rPr>
              <w:t>Pénalités</w:t>
            </w:r>
          </w:p>
        </w:tc>
        <w:tc>
          <w:tcPr>
            <w:tcW w:w="7796" w:type="dxa"/>
            <w:vAlign w:val="center"/>
          </w:tcPr>
          <w:p w14:paraId="267DE32F" w14:textId="77777777" w:rsidR="0077197E" w:rsidRPr="00D5586C" w:rsidRDefault="0077197E" w:rsidP="00F90B63">
            <w:pPr>
              <w:pStyle w:val="Retraitnormal"/>
              <w:keepLines w:val="0"/>
              <w:spacing w:before="60" w:after="60"/>
              <w:ind w:left="0"/>
              <w:rPr>
                <w:rFonts w:asciiTheme="minorHAnsi" w:hAnsiTheme="minorHAnsi" w:cstheme="minorHAnsi"/>
              </w:rPr>
            </w:pPr>
            <w:r w:rsidRPr="00D5586C">
              <w:rPr>
                <w:rFonts w:asciiTheme="minorHAnsi" w:hAnsiTheme="minorHAnsi" w:cstheme="minorHAnsi"/>
              </w:rPr>
              <w:t xml:space="preserve">Les pénalités seront calculées sur l’écart entre le délai d’engagement et la date de livraison effective : </w:t>
            </w:r>
          </w:p>
          <w:p w14:paraId="46814CED" w14:textId="77777777" w:rsidR="0077197E" w:rsidRPr="00D5586C" w:rsidRDefault="0077197E" w:rsidP="00F90B63">
            <w:pPr>
              <w:pStyle w:val="Retraitnormal"/>
              <w:keepLines w:val="0"/>
              <w:spacing w:before="60" w:after="60"/>
              <w:ind w:left="0"/>
              <w:rPr>
                <w:rFonts w:asciiTheme="minorHAnsi" w:hAnsiTheme="minorHAnsi" w:cstheme="minorHAnsi"/>
              </w:rPr>
            </w:pPr>
            <w:r>
              <w:rPr>
                <w:rFonts w:asciiTheme="minorHAnsi" w:hAnsiTheme="minorHAnsi" w:cstheme="minorHAnsi"/>
              </w:rPr>
              <w:t>15% du montant de l’abonnement mensuel TTC</w:t>
            </w:r>
            <w:r w:rsidRPr="00D5586C">
              <w:rPr>
                <w:rFonts w:asciiTheme="minorHAnsi" w:hAnsiTheme="minorHAnsi" w:cstheme="minorHAnsi"/>
              </w:rPr>
              <w:t xml:space="preserve"> </w:t>
            </w:r>
            <w:r>
              <w:rPr>
                <w:rFonts w:asciiTheme="minorHAnsi" w:hAnsiTheme="minorHAnsi" w:cstheme="minorHAnsi"/>
              </w:rPr>
              <w:t>de l’accès par jour ouvré de retard.</w:t>
            </w:r>
          </w:p>
        </w:tc>
      </w:tr>
    </w:tbl>
    <w:p w14:paraId="263C141B" w14:textId="06D952AF" w:rsidR="0077197E" w:rsidRDefault="0077197E" w:rsidP="00C7207A"/>
    <w:p w14:paraId="5A45C536" w14:textId="77777777" w:rsidR="0077197E" w:rsidRDefault="0077197E">
      <w:pPr>
        <w:spacing w:after="0" w:line="240" w:lineRule="auto"/>
      </w:pPr>
      <w:r>
        <w:br w:type="page"/>
      </w:r>
    </w:p>
    <w:p w14:paraId="07CAB6F4" w14:textId="77777777" w:rsidR="0077197E" w:rsidRDefault="0077197E" w:rsidP="00C7207A"/>
    <w:p w14:paraId="400F5D8E" w14:textId="77777777" w:rsidR="00C7207A" w:rsidRDefault="00C7207A" w:rsidP="0077197E">
      <w:pPr>
        <w:pStyle w:val="Titre3"/>
        <w:numPr>
          <w:ilvl w:val="2"/>
          <w:numId w:val="9"/>
        </w:numPr>
      </w:pPr>
      <w:bookmarkStart w:id="36" w:name="_Toc204246632"/>
      <w:bookmarkStart w:id="37" w:name="_Toc204267050"/>
      <w:r w:rsidRPr="00911F57">
        <w:t xml:space="preserve">Délai de </w:t>
      </w:r>
      <w:r>
        <w:t>déploiement du périmètre initial</w:t>
      </w:r>
      <w:bookmarkEnd w:id="36"/>
      <w:bookmarkEnd w:id="37"/>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5"/>
        <w:gridCol w:w="7796"/>
      </w:tblGrid>
      <w:tr w:rsidR="00C7207A" w:rsidRPr="009510A7" w14:paraId="053F4C37" w14:textId="77777777" w:rsidTr="003606F0">
        <w:trPr>
          <w:jc w:val="center"/>
        </w:trPr>
        <w:tc>
          <w:tcPr>
            <w:tcW w:w="9351" w:type="dxa"/>
            <w:gridSpan w:val="2"/>
            <w:shd w:val="clear" w:color="auto" w:fill="000000" w:themeFill="text1"/>
          </w:tcPr>
          <w:p w14:paraId="0B2E2B49" w14:textId="77777777" w:rsidR="00C7207A" w:rsidRPr="009510A7" w:rsidRDefault="00C7207A" w:rsidP="003606F0">
            <w:pPr>
              <w:pStyle w:val="Retraitnormal"/>
              <w:keepLines w:val="0"/>
              <w:spacing w:before="120" w:after="120"/>
              <w:ind w:left="0"/>
              <w:jc w:val="center"/>
              <w:rPr>
                <w:rFonts w:asciiTheme="minorHAnsi" w:hAnsiTheme="minorHAnsi" w:cstheme="minorHAnsi"/>
                <w:b/>
                <w:smallCaps/>
                <w:color w:val="FFFFFF"/>
              </w:rPr>
            </w:pPr>
            <w:r w:rsidRPr="00D5586C">
              <w:rPr>
                <w:rFonts w:asciiTheme="minorHAnsi" w:hAnsiTheme="minorHAnsi" w:cstheme="minorHAnsi"/>
                <w:b/>
                <w:smallCaps/>
                <w:color w:val="FFFFFF"/>
              </w:rPr>
              <w:t xml:space="preserve">Délai de </w:t>
            </w:r>
            <w:r>
              <w:rPr>
                <w:rFonts w:asciiTheme="minorHAnsi" w:hAnsiTheme="minorHAnsi" w:cstheme="minorHAnsi"/>
                <w:b/>
                <w:smallCaps/>
                <w:color w:val="FFFFFF"/>
              </w:rPr>
              <w:t>déploiement du périmètre initial</w:t>
            </w:r>
          </w:p>
        </w:tc>
      </w:tr>
      <w:tr w:rsidR="00C7207A" w:rsidRPr="00D5586C" w14:paraId="53961444" w14:textId="77777777" w:rsidTr="003606F0">
        <w:trPr>
          <w:jc w:val="center"/>
        </w:trPr>
        <w:tc>
          <w:tcPr>
            <w:tcW w:w="1555" w:type="dxa"/>
            <w:vAlign w:val="center"/>
          </w:tcPr>
          <w:p w14:paraId="685B9266" w14:textId="77777777" w:rsidR="00C7207A" w:rsidRPr="00D5586C" w:rsidRDefault="00C7207A" w:rsidP="003606F0">
            <w:pPr>
              <w:pStyle w:val="Retraitnormal"/>
              <w:keepLines w:val="0"/>
              <w:widowControl w:val="0"/>
              <w:spacing w:before="120" w:after="120"/>
              <w:ind w:left="0"/>
              <w:jc w:val="left"/>
              <w:rPr>
                <w:rFonts w:asciiTheme="minorHAnsi" w:hAnsiTheme="minorHAnsi" w:cstheme="minorHAnsi"/>
              </w:rPr>
            </w:pPr>
            <w:r w:rsidRPr="00D5586C">
              <w:rPr>
                <w:rFonts w:asciiTheme="minorHAnsi" w:hAnsiTheme="minorHAnsi" w:cstheme="minorHAnsi"/>
              </w:rPr>
              <w:t xml:space="preserve">Définition de la </w:t>
            </w:r>
            <w:r>
              <w:rPr>
                <w:rFonts w:asciiTheme="minorHAnsi" w:hAnsiTheme="minorHAnsi" w:cstheme="minorHAnsi"/>
              </w:rPr>
              <w:t>Cnam</w:t>
            </w:r>
          </w:p>
        </w:tc>
        <w:tc>
          <w:tcPr>
            <w:tcW w:w="7796" w:type="dxa"/>
            <w:vAlign w:val="center"/>
          </w:tcPr>
          <w:p w14:paraId="1C0C4AA5" w14:textId="77777777" w:rsidR="00C7207A" w:rsidRDefault="00C7207A" w:rsidP="003606F0">
            <w:pPr>
              <w:pStyle w:val="Retraitnormal"/>
              <w:keepLines w:val="0"/>
              <w:widowControl w:val="0"/>
              <w:spacing w:before="60" w:after="60"/>
              <w:ind w:left="0"/>
              <w:rPr>
                <w:rFonts w:asciiTheme="minorHAnsi" w:hAnsiTheme="minorHAnsi" w:cstheme="minorHAnsi"/>
              </w:rPr>
            </w:pPr>
            <w:r w:rsidRPr="00D5586C">
              <w:rPr>
                <w:rFonts w:asciiTheme="minorHAnsi" w:hAnsiTheme="minorHAnsi" w:cstheme="minorHAnsi"/>
              </w:rPr>
              <w:t xml:space="preserve">Délai, exprimé en semaines calendaires, entre la date d’émission du bon de commande </w:t>
            </w:r>
            <w:r>
              <w:rPr>
                <w:rFonts w:asciiTheme="minorHAnsi" w:hAnsiTheme="minorHAnsi" w:cstheme="minorHAnsi"/>
              </w:rPr>
              <w:t xml:space="preserve">du périmètre initial (« commande de masse ») </w:t>
            </w:r>
            <w:r w:rsidRPr="00D5586C">
              <w:rPr>
                <w:rFonts w:asciiTheme="minorHAnsi" w:hAnsiTheme="minorHAnsi" w:cstheme="minorHAnsi"/>
              </w:rPr>
              <w:t xml:space="preserve">par la </w:t>
            </w:r>
            <w:r>
              <w:rPr>
                <w:rFonts w:asciiTheme="minorHAnsi" w:hAnsiTheme="minorHAnsi" w:cstheme="minorHAnsi"/>
              </w:rPr>
              <w:t>Cnam</w:t>
            </w:r>
            <w:r w:rsidRPr="00D5586C">
              <w:rPr>
                <w:rFonts w:asciiTheme="minorHAnsi" w:hAnsiTheme="minorHAnsi" w:cstheme="minorHAnsi"/>
              </w:rPr>
              <w:t xml:space="preserve"> (T0) et la date de mise en service </w:t>
            </w:r>
            <w:r>
              <w:rPr>
                <w:rFonts w:asciiTheme="minorHAnsi" w:hAnsiTheme="minorHAnsi" w:cstheme="minorHAnsi"/>
              </w:rPr>
              <w:t xml:space="preserve">du dernier accès de ce périmètre </w:t>
            </w:r>
            <w:r w:rsidRPr="00D5586C">
              <w:rPr>
                <w:rFonts w:asciiTheme="minorHAnsi" w:hAnsiTheme="minorHAnsi" w:cstheme="minorHAnsi"/>
              </w:rPr>
              <w:t>par le titulaire.</w:t>
            </w:r>
          </w:p>
          <w:p w14:paraId="1E984B86" w14:textId="6109CBC5" w:rsidR="00C7207A" w:rsidRPr="00750D29" w:rsidRDefault="00C7207A" w:rsidP="00E74383">
            <w:pPr>
              <w:pStyle w:val="Retraitnormal"/>
              <w:keepLines w:val="0"/>
              <w:widowControl w:val="0"/>
              <w:spacing w:before="60" w:after="60"/>
              <w:ind w:left="0"/>
              <w:rPr>
                <w:rFonts w:asciiTheme="minorHAnsi" w:hAnsiTheme="minorHAnsi" w:cstheme="minorHAnsi"/>
              </w:rPr>
            </w:pPr>
            <w:r w:rsidRPr="00EC73B7">
              <w:rPr>
                <w:rFonts w:asciiTheme="minorHAnsi" w:hAnsiTheme="minorHAnsi" w:cstheme="minorHAnsi"/>
                <w:u w:val="single"/>
              </w:rPr>
              <w:t>Accès concernés</w:t>
            </w:r>
            <w:r w:rsidRPr="00C009B6">
              <w:rPr>
                <w:rFonts w:asciiTheme="minorHAnsi" w:hAnsiTheme="minorHAnsi" w:cstheme="minorHAnsi"/>
              </w:rPr>
              <w:t xml:space="preserve"> : </w:t>
            </w:r>
            <w:r>
              <w:rPr>
                <w:rFonts w:asciiTheme="minorHAnsi" w:hAnsiTheme="minorHAnsi" w:cstheme="minorHAnsi"/>
              </w:rPr>
              <w:t xml:space="preserve">accès à Débit Garanti (DG), </w:t>
            </w:r>
            <w:r w:rsidR="00E74383">
              <w:rPr>
                <w:rFonts w:asciiTheme="minorHAnsi" w:hAnsiTheme="minorHAnsi" w:cstheme="minorHAnsi"/>
              </w:rPr>
              <w:t>accès à Débit Non Garanti (DNG).</w:t>
            </w:r>
          </w:p>
        </w:tc>
      </w:tr>
      <w:tr w:rsidR="00C7207A" w:rsidRPr="00D5586C" w14:paraId="34D572DE" w14:textId="77777777" w:rsidTr="003606F0">
        <w:trPr>
          <w:jc w:val="center"/>
        </w:trPr>
        <w:tc>
          <w:tcPr>
            <w:tcW w:w="1555" w:type="dxa"/>
            <w:shd w:val="pct20" w:color="auto" w:fill="FFFFFF"/>
            <w:vAlign w:val="center"/>
          </w:tcPr>
          <w:p w14:paraId="3F946492" w14:textId="77777777" w:rsidR="00C7207A" w:rsidRPr="00D5586C" w:rsidRDefault="00C7207A" w:rsidP="003606F0">
            <w:pPr>
              <w:pStyle w:val="Retraitnormal"/>
              <w:spacing w:before="120" w:after="120"/>
              <w:ind w:left="0"/>
              <w:jc w:val="left"/>
              <w:rPr>
                <w:rFonts w:asciiTheme="minorHAnsi" w:hAnsiTheme="minorHAnsi" w:cstheme="minorHAnsi"/>
                <w:b/>
              </w:rPr>
            </w:pPr>
            <w:r w:rsidRPr="00D5586C">
              <w:rPr>
                <w:rFonts w:asciiTheme="minorHAnsi" w:hAnsiTheme="minorHAnsi" w:cstheme="minorHAnsi"/>
                <w:b/>
              </w:rPr>
              <w:t xml:space="preserve">Objectif </w:t>
            </w:r>
            <w:r>
              <w:rPr>
                <w:rFonts w:asciiTheme="minorHAnsi" w:hAnsiTheme="minorHAnsi" w:cstheme="minorHAnsi"/>
                <w:b/>
              </w:rPr>
              <w:t>Cnam</w:t>
            </w:r>
          </w:p>
        </w:tc>
        <w:tc>
          <w:tcPr>
            <w:tcW w:w="7796" w:type="dxa"/>
            <w:shd w:val="pct20" w:color="auto" w:fill="FFFFFF"/>
            <w:vAlign w:val="center"/>
          </w:tcPr>
          <w:p w14:paraId="3AE31626" w14:textId="77777777" w:rsidR="00C7207A" w:rsidRPr="00CB06F3" w:rsidRDefault="00C7207A" w:rsidP="003606F0">
            <w:pPr>
              <w:pStyle w:val="Retraitnormal"/>
              <w:keepLines w:val="0"/>
              <w:widowControl w:val="0"/>
              <w:spacing w:before="60" w:after="60"/>
              <w:ind w:left="0"/>
              <w:rPr>
                <w:rFonts w:asciiTheme="minorHAnsi" w:hAnsiTheme="minorHAnsi" w:cstheme="minorHAnsi"/>
                <w:b/>
              </w:rPr>
            </w:pPr>
            <w:r>
              <w:rPr>
                <w:rFonts w:asciiTheme="minorHAnsi" w:hAnsiTheme="minorHAnsi" w:cstheme="minorHAnsi"/>
                <w:b/>
              </w:rPr>
              <w:t xml:space="preserve">100% des accès déployés dans un délai maximum de 43 semaines </w:t>
            </w:r>
          </w:p>
        </w:tc>
      </w:tr>
      <w:tr w:rsidR="00C7207A" w:rsidRPr="00D5586C" w14:paraId="76419641" w14:textId="77777777" w:rsidTr="003606F0">
        <w:trPr>
          <w:jc w:val="center"/>
        </w:trPr>
        <w:tc>
          <w:tcPr>
            <w:tcW w:w="1555" w:type="dxa"/>
            <w:vAlign w:val="center"/>
          </w:tcPr>
          <w:p w14:paraId="7BA477ED" w14:textId="77777777" w:rsidR="00C7207A" w:rsidRPr="00D5586C" w:rsidRDefault="00C7207A" w:rsidP="003606F0">
            <w:pPr>
              <w:pStyle w:val="Retraitnormal"/>
              <w:spacing w:before="120" w:after="120"/>
              <w:ind w:left="0"/>
              <w:jc w:val="left"/>
              <w:rPr>
                <w:rFonts w:asciiTheme="minorHAnsi" w:hAnsiTheme="minorHAnsi" w:cstheme="minorHAnsi"/>
              </w:rPr>
            </w:pPr>
            <w:r w:rsidRPr="00D5586C">
              <w:rPr>
                <w:rFonts w:asciiTheme="minorHAnsi" w:hAnsiTheme="minorHAnsi" w:cstheme="minorHAnsi"/>
              </w:rPr>
              <w:t>Valeur d’engagement</w:t>
            </w:r>
            <w:r>
              <w:rPr>
                <w:rStyle w:val="Appelnotedebasdep"/>
                <w:rFonts w:asciiTheme="minorHAnsi" w:hAnsiTheme="minorHAnsi"/>
              </w:rPr>
              <w:footnoteReference w:id="17"/>
            </w:r>
          </w:p>
        </w:tc>
        <w:tc>
          <w:tcPr>
            <w:tcW w:w="7796" w:type="dxa"/>
            <w:vAlign w:val="center"/>
          </w:tcPr>
          <w:p w14:paraId="6F99B1A9" w14:textId="77777777" w:rsidR="00C7207A" w:rsidRPr="00D5586C" w:rsidRDefault="00C7207A" w:rsidP="003606F0">
            <w:pPr>
              <w:pStyle w:val="Retraitnormal"/>
              <w:keepNext/>
              <w:spacing w:before="60" w:after="60"/>
              <w:ind w:left="0"/>
              <w:rPr>
                <w:rFonts w:asciiTheme="minorHAnsi" w:hAnsiTheme="minorHAnsi" w:cstheme="minorHAnsi"/>
              </w:rPr>
            </w:pPr>
          </w:p>
        </w:tc>
      </w:tr>
      <w:tr w:rsidR="00C7207A" w:rsidRPr="00D5586C" w14:paraId="1C2DF45F" w14:textId="77777777" w:rsidTr="003606F0">
        <w:trPr>
          <w:jc w:val="center"/>
        </w:trPr>
        <w:tc>
          <w:tcPr>
            <w:tcW w:w="1555" w:type="dxa"/>
            <w:vAlign w:val="center"/>
          </w:tcPr>
          <w:p w14:paraId="4D2E312D" w14:textId="77777777" w:rsidR="00C7207A" w:rsidRPr="00D5586C" w:rsidRDefault="00C7207A" w:rsidP="003606F0">
            <w:pPr>
              <w:pStyle w:val="Retraitnormal"/>
              <w:spacing w:before="120" w:after="120"/>
              <w:ind w:left="0"/>
              <w:jc w:val="left"/>
              <w:rPr>
                <w:rFonts w:asciiTheme="minorHAnsi" w:hAnsiTheme="minorHAnsi" w:cstheme="minorHAnsi"/>
              </w:rPr>
            </w:pPr>
            <w:r w:rsidRPr="00D5586C">
              <w:rPr>
                <w:rFonts w:asciiTheme="minorHAnsi" w:hAnsiTheme="minorHAnsi" w:cstheme="minorHAnsi"/>
              </w:rPr>
              <w:t>Procédure de vérification</w:t>
            </w:r>
          </w:p>
        </w:tc>
        <w:tc>
          <w:tcPr>
            <w:tcW w:w="7796" w:type="dxa"/>
            <w:vAlign w:val="center"/>
          </w:tcPr>
          <w:p w14:paraId="0021650B" w14:textId="77777777" w:rsidR="00C7207A" w:rsidRPr="00D5586C" w:rsidRDefault="00C7207A" w:rsidP="003606F0">
            <w:pPr>
              <w:pStyle w:val="Retraitnormal"/>
              <w:spacing w:before="60" w:after="60"/>
              <w:ind w:left="0"/>
              <w:rPr>
                <w:rFonts w:asciiTheme="minorHAnsi" w:hAnsiTheme="minorHAnsi" w:cstheme="minorHAnsi"/>
              </w:rPr>
            </w:pPr>
            <w:r>
              <w:rPr>
                <w:rFonts w:asciiTheme="minorHAnsi" w:hAnsiTheme="minorHAnsi" w:cstheme="minorHAnsi"/>
              </w:rPr>
              <w:t>Contrôle contradictoire entre la</w:t>
            </w:r>
            <w:r w:rsidRPr="005A2E43">
              <w:rPr>
                <w:rFonts w:asciiTheme="minorHAnsi" w:hAnsiTheme="minorHAnsi" w:cstheme="minorHAnsi"/>
              </w:rPr>
              <w:t xml:space="preserve"> date de mise en service</w:t>
            </w:r>
            <w:r>
              <w:rPr>
                <w:rFonts w:asciiTheme="minorHAnsi" w:hAnsiTheme="minorHAnsi" w:cstheme="minorHAnsi"/>
              </w:rPr>
              <w:t xml:space="preserve"> du dernier accès du périmètre initial et la date de la commande du périmètre initial</w:t>
            </w:r>
            <w:r w:rsidRPr="005A2E43">
              <w:rPr>
                <w:rFonts w:asciiTheme="minorHAnsi" w:hAnsiTheme="minorHAnsi" w:cstheme="minorHAnsi"/>
              </w:rPr>
              <w:t>.</w:t>
            </w:r>
          </w:p>
        </w:tc>
      </w:tr>
      <w:tr w:rsidR="00C7207A" w:rsidRPr="00D5586C" w14:paraId="1D38C7A4" w14:textId="77777777" w:rsidTr="003606F0">
        <w:trPr>
          <w:jc w:val="center"/>
        </w:trPr>
        <w:tc>
          <w:tcPr>
            <w:tcW w:w="1555" w:type="dxa"/>
            <w:vAlign w:val="center"/>
          </w:tcPr>
          <w:p w14:paraId="2A049BC8" w14:textId="77777777" w:rsidR="00C7207A" w:rsidRPr="00D5586C" w:rsidRDefault="00C7207A" w:rsidP="003606F0">
            <w:pPr>
              <w:pStyle w:val="Retraitnormal"/>
              <w:spacing w:before="120" w:after="120"/>
              <w:ind w:left="0"/>
              <w:jc w:val="left"/>
              <w:rPr>
                <w:rFonts w:asciiTheme="minorHAnsi" w:hAnsiTheme="minorHAnsi" w:cstheme="minorHAnsi"/>
              </w:rPr>
            </w:pPr>
            <w:r w:rsidRPr="00D5586C">
              <w:rPr>
                <w:rFonts w:asciiTheme="minorHAnsi" w:hAnsiTheme="minorHAnsi" w:cstheme="minorHAnsi"/>
              </w:rPr>
              <w:t>Pénalités</w:t>
            </w:r>
          </w:p>
        </w:tc>
        <w:tc>
          <w:tcPr>
            <w:tcW w:w="7796" w:type="dxa"/>
            <w:vAlign w:val="center"/>
          </w:tcPr>
          <w:p w14:paraId="0DD92386" w14:textId="77777777" w:rsidR="00C7207A" w:rsidRDefault="00C7207A" w:rsidP="003606F0">
            <w:pPr>
              <w:pStyle w:val="Retraitnormal"/>
              <w:keepLines w:val="0"/>
              <w:widowControl w:val="0"/>
              <w:spacing w:before="60" w:after="60"/>
              <w:ind w:left="0"/>
              <w:rPr>
                <w:rFonts w:asciiTheme="minorHAnsi" w:hAnsiTheme="minorHAnsi" w:cstheme="minorHAnsi"/>
              </w:rPr>
            </w:pPr>
            <w:r>
              <w:rPr>
                <w:rFonts w:asciiTheme="minorHAnsi" w:hAnsiTheme="minorHAnsi" w:cstheme="minorHAnsi"/>
              </w:rPr>
              <w:t xml:space="preserve">Pour chaque accès non livré dans le délai convenu : </w:t>
            </w:r>
          </w:p>
          <w:p w14:paraId="5E347351" w14:textId="77777777" w:rsidR="00C7207A" w:rsidRPr="00D5586C" w:rsidRDefault="00C7207A" w:rsidP="003606F0">
            <w:pPr>
              <w:pStyle w:val="Retraitnormal"/>
              <w:spacing w:before="60" w:after="60"/>
              <w:ind w:left="0"/>
              <w:rPr>
                <w:rFonts w:asciiTheme="minorHAnsi" w:hAnsiTheme="minorHAnsi" w:cstheme="minorHAnsi"/>
              </w:rPr>
            </w:pPr>
            <w:r>
              <w:rPr>
                <w:rFonts w:asciiTheme="minorHAnsi" w:hAnsiTheme="minorHAnsi" w:cstheme="minorHAnsi"/>
              </w:rPr>
              <w:t>15% du montant de l’abonnement mensuel TTC</w:t>
            </w:r>
            <w:r w:rsidRPr="00D5586C">
              <w:rPr>
                <w:rFonts w:asciiTheme="minorHAnsi" w:hAnsiTheme="minorHAnsi" w:cstheme="minorHAnsi"/>
              </w:rPr>
              <w:t xml:space="preserve"> </w:t>
            </w:r>
            <w:r>
              <w:rPr>
                <w:rFonts w:asciiTheme="minorHAnsi" w:hAnsiTheme="minorHAnsi" w:cstheme="minorHAnsi"/>
              </w:rPr>
              <w:t>de l’accès</w:t>
            </w:r>
            <w:r w:rsidRPr="00D5586C">
              <w:rPr>
                <w:rFonts w:asciiTheme="minorHAnsi" w:hAnsiTheme="minorHAnsi" w:cstheme="minorHAnsi"/>
              </w:rPr>
              <w:t xml:space="preserve"> par jour ouvré de retard </w:t>
            </w:r>
            <w:r>
              <w:rPr>
                <w:rFonts w:asciiTheme="minorHAnsi" w:hAnsiTheme="minorHAnsi" w:cstheme="minorHAnsi"/>
              </w:rPr>
              <w:t>jusqu’à sa mise en service</w:t>
            </w:r>
            <w:r w:rsidRPr="00D5586C">
              <w:rPr>
                <w:rFonts w:asciiTheme="minorHAnsi" w:hAnsiTheme="minorHAnsi" w:cstheme="minorHAnsi"/>
              </w:rPr>
              <w:t>.</w:t>
            </w:r>
          </w:p>
        </w:tc>
      </w:tr>
    </w:tbl>
    <w:p w14:paraId="1E9B0A50" w14:textId="77777777" w:rsidR="00D566D8" w:rsidRPr="00D566D8" w:rsidRDefault="00D566D8" w:rsidP="00D566D8">
      <w:pPr>
        <w:pStyle w:val="Corpsdetexte"/>
      </w:pPr>
    </w:p>
    <w:sectPr w:rsidR="00D566D8" w:rsidRPr="00D566D8" w:rsidSect="00BB2746">
      <w:pgSz w:w="11906" w:h="16838"/>
      <w:pgMar w:top="1417" w:right="1417" w:bottom="993" w:left="1417" w:header="68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6863C7" w14:textId="77777777" w:rsidR="003606F0" w:rsidRDefault="003606F0" w:rsidP="008759E6">
      <w:pPr>
        <w:spacing w:after="0" w:line="240" w:lineRule="auto"/>
      </w:pPr>
      <w:r>
        <w:separator/>
      </w:r>
    </w:p>
  </w:endnote>
  <w:endnote w:type="continuationSeparator" w:id="0">
    <w:p w14:paraId="6297BE82" w14:textId="77777777" w:rsidR="003606F0" w:rsidRDefault="003606F0" w:rsidP="008759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20007A87" w:usb1="80000000" w:usb2="00000008"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BE971A" w14:textId="77777777" w:rsidR="003606F0" w:rsidRDefault="003606F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40</w:t>
    </w:r>
    <w:r>
      <w:rPr>
        <w:rStyle w:val="Numrodepage"/>
      </w:rPr>
      <w:fldChar w:fldCharType="end"/>
    </w:r>
  </w:p>
  <w:p w14:paraId="63B7775E" w14:textId="77777777" w:rsidR="003606F0" w:rsidRDefault="003606F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ED423" w14:textId="6F008BFF" w:rsidR="003606F0" w:rsidRPr="00FE43B9" w:rsidRDefault="003606F0" w:rsidP="00036AA1">
    <w:pPr>
      <w:pStyle w:val="Pieddepage"/>
      <w:framePr w:wrap="around" w:vAnchor="text" w:hAnchor="page" w:x="10396" w:y="-9"/>
      <w:spacing w:after="0"/>
      <w:rPr>
        <w:rStyle w:val="Numrodepage"/>
        <w:rFonts w:cs="Calibri"/>
        <w:i/>
        <w:sz w:val="20"/>
        <w:szCs w:val="20"/>
      </w:rPr>
    </w:pPr>
    <w:r w:rsidRPr="00FE43B9">
      <w:rPr>
        <w:rStyle w:val="Numrodepage"/>
        <w:rFonts w:cs="Calibri"/>
        <w:i/>
        <w:sz w:val="20"/>
        <w:szCs w:val="20"/>
      </w:rPr>
      <w:fldChar w:fldCharType="begin"/>
    </w:r>
    <w:r w:rsidRPr="00FE43B9">
      <w:rPr>
        <w:rStyle w:val="Numrodepage"/>
        <w:rFonts w:cs="Calibri"/>
        <w:i/>
        <w:sz w:val="20"/>
        <w:szCs w:val="20"/>
      </w:rPr>
      <w:instrText xml:space="preserve">PAGE  </w:instrText>
    </w:r>
    <w:r w:rsidRPr="00FE43B9">
      <w:rPr>
        <w:rStyle w:val="Numrodepage"/>
        <w:rFonts w:cs="Calibri"/>
        <w:i/>
        <w:sz w:val="20"/>
        <w:szCs w:val="20"/>
      </w:rPr>
      <w:fldChar w:fldCharType="separate"/>
    </w:r>
    <w:r w:rsidR="008C2531">
      <w:rPr>
        <w:rStyle w:val="Numrodepage"/>
        <w:rFonts w:cs="Calibri"/>
        <w:i/>
        <w:noProof/>
        <w:sz w:val="20"/>
        <w:szCs w:val="20"/>
      </w:rPr>
      <w:t>1</w:t>
    </w:r>
    <w:r w:rsidRPr="00FE43B9">
      <w:rPr>
        <w:rStyle w:val="Numrodepage"/>
        <w:rFonts w:cs="Calibri"/>
        <w:i/>
        <w:sz w:val="20"/>
        <w:szCs w:val="20"/>
      </w:rPr>
      <w:fldChar w:fldCharType="end"/>
    </w:r>
  </w:p>
  <w:p w14:paraId="4E8D4889" w14:textId="77777777" w:rsidR="003606F0" w:rsidRDefault="003606F0" w:rsidP="00036AA1">
    <w:pPr>
      <w:pStyle w:val="Pieddepage"/>
      <w:spacing w:after="0"/>
      <w:ind w:right="360"/>
    </w:pPr>
    <w:r w:rsidRPr="00036AA1">
      <w:rPr>
        <w:rFonts w:cs="Calibri"/>
        <w:i/>
        <w:sz w:val="20"/>
        <w:szCs w:val="20"/>
      </w:rPr>
      <w:t xml:space="preserve">AE </w:t>
    </w:r>
    <w:r w:rsidRPr="00377E11">
      <w:rPr>
        <w:rFonts w:cs="Calibri"/>
        <w:i/>
        <w:sz w:val="20"/>
        <w:szCs w:val="20"/>
      </w:rPr>
      <w:t>Réseau capillaire AM</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2C36A2" w14:textId="61A922E8" w:rsidR="003606F0" w:rsidRPr="00036AA1" w:rsidRDefault="003606F0" w:rsidP="00036AA1">
    <w:pPr>
      <w:pStyle w:val="Pieddepage"/>
      <w:framePr w:wrap="around" w:vAnchor="text" w:hAnchor="page" w:x="10396" w:y="1"/>
      <w:spacing w:after="0"/>
      <w:rPr>
        <w:rStyle w:val="Numrodepage"/>
        <w:rFonts w:cs="Calibri"/>
        <w:i/>
        <w:sz w:val="20"/>
        <w:szCs w:val="20"/>
      </w:rPr>
    </w:pPr>
    <w:r w:rsidRPr="00036AA1">
      <w:rPr>
        <w:rStyle w:val="Numrodepage"/>
        <w:rFonts w:cs="Calibri"/>
        <w:i/>
        <w:sz w:val="20"/>
        <w:szCs w:val="20"/>
      </w:rPr>
      <w:fldChar w:fldCharType="begin"/>
    </w:r>
    <w:r w:rsidRPr="00036AA1">
      <w:rPr>
        <w:rStyle w:val="Numrodepage"/>
        <w:rFonts w:cs="Calibri"/>
        <w:i/>
        <w:sz w:val="20"/>
        <w:szCs w:val="20"/>
      </w:rPr>
      <w:instrText xml:space="preserve">PAGE  </w:instrText>
    </w:r>
    <w:r w:rsidRPr="00036AA1">
      <w:rPr>
        <w:rStyle w:val="Numrodepage"/>
        <w:rFonts w:cs="Calibri"/>
        <w:i/>
        <w:sz w:val="20"/>
        <w:szCs w:val="20"/>
      </w:rPr>
      <w:fldChar w:fldCharType="separate"/>
    </w:r>
    <w:r w:rsidR="008C2531">
      <w:rPr>
        <w:rStyle w:val="Numrodepage"/>
        <w:rFonts w:cs="Calibri"/>
        <w:i/>
        <w:noProof/>
        <w:sz w:val="20"/>
        <w:szCs w:val="20"/>
      </w:rPr>
      <w:t>2</w:t>
    </w:r>
    <w:r w:rsidRPr="00036AA1">
      <w:rPr>
        <w:rStyle w:val="Numrodepage"/>
        <w:rFonts w:cs="Calibri"/>
        <w:i/>
        <w:sz w:val="20"/>
        <w:szCs w:val="20"/>
      </w:rPr>
      <w:fldChar w:fldCharType="end"/>
    </w:r>
  </w:p>
  <w:p w14:paraId="3D38C549" w14:textId="77777777" w:rsidR="003606F0" w:rsidRDefault="003606F0" w:rsidP="00036AA1">
    <w:pPr>
      <w:pStyle w:val="Pieddepage"/>
      <w:spacing w:after="0"/>
      <w:ind w:right="360"/>
    </w:pPr>
    <w:r w:rsidRPr="00036AA1">
      <w:rPr>
        <w:rFonts w:cs="Calibri"/>
        <w:i/>
        <w:sz w:val="20"/>
        <w:szCs w:val="20"/>
      </w:rPr>
      <w:t xml:space="preserve">AE Réseau </w:t>
    </w:r>
    <w:r>
      <w:rPr>
        <w:rFonts w:cs="Calibri"/>
        <w:i/>
        <w:sz w:val="20"/>
        <w:szCs w:val="20"/>
      </w:rPr>
      <w:t>capillaire AM</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7302304"/>
      <w:docPartObj>
        <w:docPartGallery w:val="Page Numbers (Bottom of Page)"/>
        <w:docPartUnique/>
      </w:docPartObj>
    </w:sdtPr>
    <w:sdtEndPr/>
    <w:sdtContent>
      <w:sdt>
        <w:sdtPr>
          <w:id w:val="-1769616900"/>
          <w:docPartObj>
            <w:docPartGallery w:val="Page Numbers (Top of Page)"/>
            <w:docPartUnique/>
          </w:docPartObj>
        </w:sdtPr>
        <w:sdtEndPr/>
        <w:sdtContent>
          <w:p w14:paraId="7A72854C" w14:textId="78A1CB6A" w:rsidR="003606F0" w:rsidRDefault="003606F0">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8C2531">
              <w:rPr>
                <w:b/>
                <w:bCs/>
                <w:noProof/>
              </w:rPr>
              <w:t>19</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8C2531">
              <w:rPr>
                <w:b/>
                <w:bCs/>
                <w:noProof/>
              </w:rPr>
              <w:t>19</w:t>
            </w:r>
            <w:r>
              <w:rPr>
                <w:b/>
                <w:bCs/>
                <w:sz w:val="24"/>
                <w:szCs w:val="24"/>
              </w:rPr>
              <w:fldChar w:fldCharType="end"/>
            </w:r>
          </w:p>
        </w:sdtContent>
      </w:sdt>
    </w:sdtContent>
  </w:sdt>
  <w:p w14:paraId="7761CEE6" w14:textId="4A4E84C4" w:rsidR="003606F0" w:rsidRPr="00426CBE" w:rsidRDefault="003606F0" w:rsidP="00B42937">
    <w:pPr>
      <w:pStyle w:val="Pieddepage"/>
      <w:spacing w:after="0"/>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CCD215" w14:textId="77777777" w:rsidR="003606F0" w:rsidRDefault="003606F0" w:rsidP="008759E6">
      <w:pPr>
        <w:spacing w:after="0" w:line="240" w:lineRule="auto"/>
      </w:pPr>
      <w:r>
        <w:separator/>
      </w:r>
    </w:p>
  </w:footnote>
  <w:footnote w:type="continuationSeparator" w:id="0">
    <w:p w14:paraId="7158C123" w14:textId="77777777" w:rsidR="003606F0" w:rsidRDefault="003606F0" w:rsidP="008759E6">
      <w:pPr>
        <w:spacing w:after="0" w:line="240" w:lineRule="auto"/>
      </w:pPr>
      <w:r>
        <w:continuationSeparator/>
      </w:r>
    </w:p>
  </w:footnote>
  <w:footnote w:id="1">
    <w:p w14:paraId="0E589F9A" w14:textId="674621E7" w:rsidR="003606F0" w:rsidRDefault="003606F0">
      <w:pPr>
        <w:pStyle w:val="Notedebasdepage"/>
      </w:pPr>
      <w:r>
        <w:rPr>
          <w:rStyle w:val="Appelnotedebasdep"/>
        </w:rPr>
        <w:footnoteRef/>
      </w:r>
      <w:r>
        <w:t xml:space="preserve"> </w:t>
      </w:r>
      <w:r w:rsidRPr="00237A01">
        <w:t>Les FAS comprennent les éventuels frais d’évolution de débit d’un accès Internet à Débit Garanti (accès nominal ou accès secours), dans le cas où cette évolution ne nécessite pas de modification de la technologie de raccordement (changement de support physique ou remplacement de l’EAS par exemple).</w:t>
      </w:r>
    </w:p>
  </w:footnote>
  <w:footnote w:id="2">
    <w:p w14:paraId="13FD7567" w14:textId="77777777" w:rsidR="003606F0" w:rsidRDefault="003606F0" w:rsidP="00E52926">
      <w:pPr>
        <w:pStyle w:val="Notedebasdepage"/>
      </w:pPr>
      <w:r>
        <w:rPr>
          <w:rStyle w:val="Appelnotedebasdep"/>
        </w:rPr>
        <w:footnoteRef/>
      </w:r>
      <w:r>
        <w:t xml:space="preserve"> A compléter pour les accès sans-fil uniquement</w:t>
      </w:r>
    </w:p>
  </w:footnote>
  <w:footnote w:id="3">
    <w:p w14:paraId="38BA337C" w14:textId="77777777" w:rsidR="003606F0" w:rsidRDefault="003606F0" w:rsidP="003F2761">
      <w:pPr>
        <w:pStyle w:val="Notedebasdepage"/>
      </w:pPr>
      <w:r>
        <w:rPr>
          <w:rStyle w:val="Appelnotedebasdep"/>
        </w:rPr>
        <w:footnoteRef/>
      </w:r>
      <w:r>
        <w:t xml:space="preserve"> Jours Ouvrés : du lundi au vendredi, </w:t>
      </w:r>
      <w:r w:rsidRPr="005E04A9">
        <w:t>sauf jours fériés</w:t>
      </w:r>
    </w:p>
  </w:footnote>
  <w:footnote w:id="4">
    <w:p w14:paraId="4A144A0D" w14:textId="77777777" w:rsidR="003606F0" w:rsidRDefault="003606F0" w:rsidP="00C7207A">
      <w:pPr>
        <w:pStyle w:val="Notedebasdepage"/>
      </w:pPr>
      <w:r>
        <w:rPr>
          <w:rStyle w:val="Appelnotedebasdep"/>
        </w:rPr>
        <w:footnoteRef/>
      </w:r>
      <w:r>
        <w:t xml:space="preserve"> </w:t>
      </w:r>
      <w:r w:rsidRPr="00BF4491">
        <w:t>La durée cumulée de la plage de maintenance</w:t>
      </w:r>
      <w:r>
        <w:t xml:space="preserve"> est calculée</w:t>
      </w:r>
      <w:r w:rsidRPr="00BF4491">
        <w:t xml:space="preserve"> en heures.</w:t>
      </w:r>
    </w:p>
  </w:footnote>
  <w:footnote w:id="5">
    <w:p w14:paraId="7F3D5ABE" w14:textId="77777777" w:rsidR="003606F0" w:rsidRDefault="003606F0" w:rsidP="00C7207A">
      <w:pPr>
        <w:pStyle w:val="Notedebasdepage"/>
      </w:pPr>
      <w:r>
        <w:rPr>
          <w:rStyle w:val="Appelnotedebasdep"/>
        </w:rPr>
        <w:footnoteRef/>
      </w:r>
      <w:r>
        <w:t xml:space="preserve"> </w:t>
      </w:r>
      <w:r w:rsidRPr="00D64AD8">
        <w:rPr>
          <w:color w:val="FF0000"/>
        </w:rPr>
        <w:t>À préciser par le soumissionnaire dans la limite de 99,00% par accès par an. En-deçà, la réponse du soumissionnaire sera jugée non conforme</w:t>
      </w:r>
    </w:p>
  </w:footnote>
  <w:footnote w:id="6">
    <w:p w14:paraId="6FCF39D6" w14:textId="77777777" w:rsidR="003606F0" w:rsidRDefault="003606F0" w:rsidP="00C7207A">
      <w:pPr>
        <w:pStyle w:val="Notedebasdepage"/>
      </w:pPr>
      <w:r>
        <w:rPr>
          <w:rStyle w:val="Appelnotedebasdep"/>
        </w:rPr>
        <w:footnoteRef/>
      </w:r>
      <w:r>
        <w:t xml:space="preserve"> Pour un incident donné, la Cnam ne considérera qu’un seul ticket d’incident par jour.</w:t>
      </w:r>
    </w:p>
  </w:footnote>
  <w:footnote w:id="7">
    <w:p w14:paraId="7455B7E8" w14:textId="77777777" w:rsidR="003606F0" w:rsidRDefault="003606F0" w:rsidP="00C7207A">
      <w:pPr>
        <w:pStyle w:val="Notedebasdepage"/>
      </w:pPr>
      <w:r>
        <w:rPr>
          <w:rStyle w:val="Appelnotedebasdep"/>
        </w:rPr>
        <w:footnoteRef/>
      </w:r>
      <w:r>
        <w:t xml:space="preserve"> </w:t>
      </w:r>
      <w:r w:rsidRPr="00D64AD8">
        <w:rPr>
          <w:color w:val="FF0000"/>
        </w:rPr>
        <w:t>À préciser par le soumissionnaire dans la limite de 4 indisponibilités par accès par an. Au-delà, la réponse du soumissionnaire sera jugée non conforme.</w:t>
      </w:r>
    </w:p>
  </w:footnote>
  <w:footnote w:id="8">
    <w:p w14:paraId="3880E63F" w14:textId="77777777" w:rsidR="003606F0" w:rsidRDefault="003606F0" w:rsidP="00C7207A">
      <w:pPr>
        <w:pStyle w:val="Notedebasdepage"/>
      </w:pPr>
      <w:r>
        <w:rPr>
          <w:rStyle w:val="Appelnotedebasdep"/>
        </w:rPr>
        <w:footnoteRef/>
      </w:r>
      <w:r>
        <w:t xml:space="preserve"> </w:t>
      </w:r>
      <w:r w:rsidRPr="00BB5D74">
        <w:t>À préciser par le soumissionnaire</w:t>
      </w:r>
      <w:r>
        <w:rPr>
          <w:rFonts w:asciiTheme="minorHAnsi" w:hAnsiTheme="minorHAnsi" w:cstheme="minorHAnsi"/>
        </w:rPr>
        <w:t xml:space="preserve"> </w:t>
      </w:r>
    </w:p>
  </w:footnote>
  <w:footnote w:id="9">
    <w:p w14:paraId="611DD64D" w14:textId="77777777" w:rsidR="003606F0" w:rsidRPr="00BB5D74" w:rsidRDefault="003606F0" w:rsidP="00C7207A">
      <w:pPr>
        <w:pStyle w:val="Retraitnormal"/>
        <w:keepLines w:val="0"/>
        <w:widowControl w:val="0"/>
        <w:spacing w:before="60" w:after="60"/>
        <w:ind w:left="0"/>
        <w:jc w:val="left"/>
        <w:rPr>
          <w:rFonts w:ascii="Univers" w:hAnsi="Univers" w:cs="Times New Roman"/>
          <w:color w:val="FF0000"/>
          <w:sz w:val="20"/>
        </w:rPr>
      </w:pPr>
      <w:r>
        <w:rPr>
          <w:rStyle w:val="Appelnotedebasdep"/>
        </w:rPr>
        <w:footnoteRef/>
      </w:r>
      <w:r>
        <w:t xml:space="preserve"> </w:t>
      </w:r>
      <w:r w:rsidRPr="00BB5D74">
        <w:rPr>
          <w:rFonts w:ascii="Univers" w:hAnsi="Univers" w:cs="Times New Roman"/>
          <w:color w:val="FF0000"/>
          <w:sz w:val="20"/>
        </w:rPr>
        <w:t>À préciser par le soumissionnaire dans la limite de :</w:t>
      </w:r>
    </w:p>
    <w:p w14:paraId="50B341F5" w14:textId="77777777" w:rsidR="003606F0" w:rsidRPr="00BB5D74" w:rsidRDefault="003606F0" w:rsidP="00C7207A">
      <w:pPr>
        <w:pStyle w:val="Retraitnormal"/>
        <w:widowControl w:val="0"/>
        <w:numPr>
          <w:ilvl w:val="0"/>
          <w:numId w:val="7"/>
        </w:numPr>
        <w:spacing w:before="60" w:after="60"/>
        <w:jc w:val="left"/>
        <w:rPr>
          <w:rFonts w:ascii="Univers" w:hAnsi="Univers" w:cs="Times New Roman"/>
          <w:color w:val="FF0000"/>
          <w:sz w:val="20"/>
        </w:rPr>
      </w:pPr>
      <w:r w:rsidRPr="00BB5D74">
        <w:rPr>
          <w:rFonts w:ascii="Univers" w:hAnsi="Univers" w:cs="Times New Roman"/>
          <w:color w:val="FF0000"/>
          <w:sz w:val="20"/>
        </w:rPr>
        <w:t>96h d’horloge pour un accès DNG</w:t>
      </w:r>
    </w:p>
    <w:p w14:paraId="07F622C2" w14:textId="77777777" w:rsidR="003606F0" w:rsidRPr="00BB5D74" w:rsidRDefault="003606F0" w:rsidP="00C7207A">
      <w:pPr>
        <w:pStyle w:val="Retraitnormal"/>
        <w:widowControl w:val="0"/>
        <w:numPr>
          <w:ilvl w:val="0"/>
          <w:numId w:val="7"/>
        </w:numPr>
        <w:spacing w:before="60" w:after="60"/>
        <w:jc w:val="left"/>
        <w:rPr>
          <w:rFonts w:ascii="Univers" w:hAnsi="Univers" w:cs="Times New Roman"/>
          <w:color w:val="FF0000"/>
          <w:sz w:val="20"/>
        </w:rPr>
      </w:pPr>
      <w:r w:rsidRPr="00BB5D74">
        <w:rPr>
          <w:rFonts w:ascii="Univers" w:hAnsi="Univers" w:cs="Times New Roman"/>
          <w:color w:val="FF0000"/>
          <w:sz w:val="20"/>
        </w:rPr>
        <w:t>48h d’horloge pour un accès DG</w:t>
      </w:r>
    </w:p>
    <w:p w14:paraId="0169CBA7" w14:textId="77777777" w:rsidR="003606F0" w:rsidRDefault="003606F0" w:rsidP="00C7207A">
      <w:pPr>
        <w:pStyle w:val="Notedebasdepage"/>
      </w:pPr>
      <w:r w:rsidRPr="00BB5D74">
        <w:rPr>
          <w:color w:val="FF0000"/>
        </w:rPr>
        <w:t>Au-delà, la réponse du soumissionnaire sera jugée non conforme.</w:t>
      </w:r>
    </w:p>
  </w:footnote>
  <w:footnote w:id="10">
    <w:p w14:paraId="3EC5216F" w14:textId="77777777" w:rsidR="003606F0" w:rsidRDefault="003606F0" w:rsidP="00C7207A">
      <w:pPr>
        <w:pStyle w:val="Notedebasdepage"/>
      </w:pPr>
      <w:r>
        <w:rPr>
          <w:rStyle w:val="Appelnotedebasdep"/>
        </w:rPr>
        <w:footnoteRef/>
      </w:r>
      <w:r>
        <w:t xml:space="preserve"> </w:t>
      </w:r>
      <w:r w:rsidRPr="00BB5D74">
        <w:t xml:space="preserve">À préciser par le soumissionnaire </w:t>
      </w:r>
    </w:p>
  </w:footnote>
  <w:footnote w:id="11">
    <w:p w14:paraId="430DB7B1" w14:textId="77777777" w:rsidR="003606F0" w:rsidRDefault="003606F0" w:rsidP="00C7207A">
      <w:pPr>
        <w:pStyle w:val="Retraitnormal"/>
        <w:keepNext/>
        <w:spacing w:before="60" w:after="60"/>
        <w:ind w:left="0"/>
        <w:jc w:val="left"/>
      </w:pPr>
      <w:r>
        <w:rPr>
          <w:rStyle w:val="Appelnotedebasdep"/>
        </w:rPr>
        <w:footnoteRef/>
      </w:r>
      <w:r>
        <w:t xml:space="preserve"> </w:t>
      </w:r>
      <w:r w:rsidRPr="00BB5D74">
        <w:rPr>
          <w:rFonts w:ascii="Univers" w:hAnsi="Univers" w:cs="Times New Roman"/>
          <w:sz w:val="20"/>
        </w:rPr>
        <w:t>À préciser par le soumissionnaire</w:t>
      </w:r>
    </w:p>
  </w:footnote>
  <w:footnote w:id="12">
    <w:p w14:paraId="218AEE37" w14:textId="77777777" w:rsidR="003606F0" w:rsidRDefault="003606F0" w:rsidP="00C7207A">
      <w:pPr>
        <w:pStyle w:val="Notedebasdepage"/>
      </w:pPr>
      <w:r>
        <w:rPr>
          <w:rStyle w:val="Appelnotedebasdep"/>
        </w:rPr>
        <w:footnoteRef/>
      </w:r>
      <w:r>
        <w:t xml:space="preserve"> </w:t>
      </w:r>
      <w:r w:rsidRPr="00BB5D74">
        <w:t>À préciser par le soumissionnaire</w:t>
      </w:r>
    </w:p>
  </w:footnote>
  <w:footnote w:id="13">
    <w:p w14:paraId="09CEB699" w14:textId="77777777" w:rsidR="003606F0" w:rsidRDefault="003606F0" w:rsidP="00C7207A">
      <w:pPr>
        <w:pStyle w:val="Notedebasdepage"/>
      </w:pPr>
      <w:r>
        <w:rPr>
          <w:rStyle w:val="Appelnotedebasdep"/>
        </w:rPr>
        <w:footnoteRef/>
      </w:r>
      <w:r>
        <w:t xml:space="preserve"> </w:t>
      </w:r>
      <w:r w:rsidRPr="00BC60FF">
        <w:t>À préciser par le soumissionnaire</w:t>
      </w:r>
    </w:p>
  </w:footnote>
  <w:footnote w:id="14">
    <w:p w14:paraId="596C4150" w14:textId="77777777" w:rsidR="003606F0" w:rsidRDefault="003606F0" w:rsidP="00C7207A">
      <w:pPr>
        <w:pStyle w:val="Notedebasdepage"/>
      </w:pPr>
      <w:r>
        <w:rPr>
          <w:rStyle w:val="Appelnotedebasdep"/>
        </w:rPr>
        <w:footnoteRef/>
      </w:r>
      <w:r>
        <w:t xml:space="preserve"> </w:t>
      </w:r>
      <w:r w:rsidRPr="00BC60FF">
        <w:rPr>
          <w:color w:val="FF0000"/>
        </w:rPr>
        <w:t>À préciser par le soumissionnaire dans la limite de 18 semaines calendaires. Au-delà, la réponse du soumissionnaire sera jugée non conforme.</w:t>
      </w:r>
    </w:p>
  </w:footnote>
  <w:footnote w:id="15">
    <w:p w14:paraId="43A4BA36" w14:textId="77777777" w:rsidR="003606F0" w:rsidRDefault="003606F0" w:rsidP="00C7207A">
      <w:pPr>
        <w:pStyle w:val="Notedebasdepage"/>
      </w:pPr>
      <w:r>
        <w:rPr>
          <w:rStyle w:val="Appelnotedebasdep"/>
        </w:rPr>
        <w:footnoteRef/>
      </w:r>
      <w:r>
        <w:t xml:space="preserve"> </w:t>
      </w:r>
      <w:r w:rsidRPr="000B417D">
        <w:t>À préciser par le soumissionnaire</w:t>
      </w:r>
    </w:p>
  </w:footnote>
  <w:footnote w:id="16">
    <w:p w14:paraId="6CC22E9D" w14:textId="77777777" w:rsidR="0077197E" w:rsidRDefault="0077197E" w:rsidP="0077197E">
      <w:pPr>
        <w:pStyle w:val="Notedebasdepage"/>
      </w:pPr>
      <w:r>
        <w:rPr>
          <w:rStyle w:val="Appelnotedebasdep"/>
        </w:rPr>
        <w:footnoteRef/>
      </w:r>
      <w:r>
        <w:t xml:space="preserve"> </w:t>
      </w:r>
      <w:r w:rsidRPr="000B417D">
        <w:t>À préciser par le soumissionnaire</w:t>
      </w:r>
    </w:p>
  </w:footnote>
  <w:footnote w:id="17">
    <w:p w14:paraId="0D223170" w14:textId="77777777" w:rsidR="003606F0" w:rsidRDefault="003606F0" w:rsidP="00C7207A">
      <w:pPr>
        <w:pStyle w:val="Notedebasdepage"/>
      </w:pPr>
      <w:r>
        <w:rPr>
          <w:rStyle w:val="Appelnotedebasdep"/>
        </w:rPr>
        <w:footnoteRef/>
      </w:r>
      <w:r>
        <w:t xml:space="preserve"> </w:t>
      </w:r>
      <w:r w:rsidRPr="000B417D">
        <w:t>À préciser par le soumissionnaire</w:t>
      </w:r>
      <w:r>
        <w:rPr>
          <w:rFonts w:asciiTheme="minorHAnsi" w:hAnsiTheme="minorHAnsi" w:cstheme="minorHAnsi"/>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87F91"/>
    <w:multiLevelType w:val="singleLevel"/>
    <w:tmpl w:val="84F411EC"/>
    <w:lvl w:ilvl="0">
      <w:start w:val="1"/>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16E866D6"/>
    <w:multiLevelType w:val="hybridMultilevel"/>
    <w:tmpl w:val="C39821E8"/>
    <w:lvl w:ilvl="0" w:tplc="FFFFFFFF">
      <w:start w:val="1"/>
      <w:numFmt w:val="bullet"/>
      <w:pStyle w:val="CESMO-puces1"/>
      <w:lvlText w:val=""/>
      <w:lvlJc w:val="left"/>
      <w:pPr>
        <w:tabs>
          <w:tab w:val="num" w:pos="360"/>
        </w:tabs>
        <w:ind w:left="360" w:hanging="360"/>
      </w:pPr>
      <w:rPr>
        <w:rFonts w:ascii="Wingdings" w:hAnsi="Wingdings" w:hint="default"/>
        <w:color w:val="333399"/>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83D227F"/>
    <w:multiLevelType w:val="multilevel"/>
    <w:tmpl w:val="A79EE54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3" w15:restartNumberingAfterBreak="0">
    <w:nsid w:val="1E392CCD"/>
    <w:multiLevelType w:val="hybridMultilevel"/>
    <w:tmpl w:val="BE5426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5B13F56"/>
    <w:multiLevelType w:val="multilevel"/>
    <w:tmpl w:val="FD1472F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2E1D52DF"/>
    <w:multiLevelType w:val="multilevel"/>
    <w:tmpl w:val="43E8803A"/>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pStyle w:val="Titre3"/>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47170DCF"/>
    <w:multiLevelType w:val="multilevel"/>
    <w:tmpl w:val="FD1472F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4BF236BA"/>
    <w:multiLevelType w:val="multilevel"/>
    <w:tmpl w:val="79424198"/>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66BA3119"/>
    <w:multiLevelType w:val="multilevel"/>
    <w:tmpl w:val="79424198"/>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671F5FFA"/>
    <w:multiLevelType w:val="hybridMultilevel"/>
    <w:tmpl w:val="6736E3DE"/>
    <w:lvl w:ilvl="0" w:tplc="0E529FC8">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3891C23"/>
    <w:multiLevelType w:val="hybridMultilevel"/>
    <w:tmpl w:val="F87E7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73F7B0D"/>
    <w:multiLevelType w:val="hybridMultilevel"/>
    <w:tmpl w:val="CDBC5F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2"/>
  </w:num>
  <w:num w:numId="4">
    <w:abstractNumId w:val="1"/>
  </w:num>
  <w:num w:numId="5">
    <w:abstractNumId w:val="10"/>
  </w:num>
  <w:num w:numId="6">
    <w:abstractNumId w:val="11"/>
  </w:num>
  <w:num w:numId="7">
    <w:abstractNumId w:val="3"/>
  </w:num>
  <w:num w:numId="8">
    <w:abstractNumId w:val="5"/>
  </w:num>
  <w:num w:numId="9">
    <w:abstractNumId w:val="6"/>
  </w:num>
  <w:num w:numId="10">
    <w:abstractNumId w:val="7"/>
  </w:num>
  <w:num w:numId="11">
    <w:abstractNumId w:val="8"/>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 w:numId="31">
    <w:abstractNumId w:val="5"/>
  </w:num>
  <w:num w:numId="32">
    <w:abstractNumId w:val="4"/>
  </w:num>
  <w:num w:numId="33">
    <w:abstractNumId w:val="5"/>
  </w:num>
  <w:num w:numId="34">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654"/>
    <w:rsid w:val="00001A91"/>
    <w:rsid w:val="00005DC7"/>
    <w:rsid w:val="00013647"/>
    <w:rsid w:val="00013DE2"/>
    <w:rsid w:val="0001697E"/>
    <w:rsid w:val="00017946"/>
    <w:rsid w:val="0002490B"/>
    <w:rsid w:val="00025E5E"/>
    <w:rsid w:val="00027684"/>
    <w:rsid w:val="00031032"/>
    <w:rsid w:val="000311CA"/>
    <w:rsid w:val="00032947"/>
    <w:rsid w:val="00034A76"/>
    <w:rsid w:val="00036197"/>
    <w:rsid w:val="00036AA1"/>
    <w:rsid w:val="00036EEC"/>
    <w:rsid w:val="00040022"/>
    <w:rsid w:val="00040153"/>
    <w:rsid w:val="0004059F"/>
    <w:rsid w:val="000421DA"/>
    <w:rsid w:val="000443B5"/>
    <w:rsid w:val="00044887"/>
    <w:rsid w:val="00045352"/>
    <w:rsid w:val="00047802"/>
    <w:rsid w:val="00050368"/>
    <w:rsid w:val="00050AD3"/>
    <w:rsid w:val="000565F0"/>
    <w:rsid w:val="00056E3B"/>
    <w:rsid w:val="00057B79"/>
    <w:rsid w:val="00057FDF"/>
    <w:rsid w:val="000624D4"/>
    <w:rsid w:val="00062DDC"/>
    <w:rsid w:val="00064CEA"/>
    <w:rsid w:val="000700C2"/>
    <w:rsid w:val="000741D3"/>
    <w:rsid w:val="00076ED4"/>
    <w:rsid w:val="00086837"/>
    <w:rsid w:val="000902E5"/>
    <w:rsid w:val="00090D10"/>
    <w:rsid w:val="00090D2B"/>
    <w:rsid w:val="000974A4"/>
    <w:rsid w:val="000976D4"/>
    <w:rsid w:val="00097DA8"/>
    <w:rsid w:val="000A109C"/>
    <w:rsid w:val="000A12CE"/>
    <w:rsid w:val="000A21A9"/>
    <w:rsid w:val="000A2DF4"/>
    <w:rsid w:val="000A4C97"/>
    <w:rsid w:val="000B44DD"/>
    <w:rsid w:val="000B5838"/>
    <w:rsid w:val="000B5F20"/>
    <w:rsid w:val="000C218F"/>
    <w:rsid w:val="000C4BD2"/>
    <w:rsid w:val="000D07C7"/>
    <w:rsid w:val="000D3DAE"/>
    <w:rsid w:val="000D5CC3"/>
    <w:rsid w:val="000D6372"/>
    <w:rsid w:val="000D6B1E"/>
    <w:rsid w:val="000D7522"/>
    <w:rsid w:val="000E0332"/>
    <w:rsid w:val="000E0585"/>
    <w:rsid w:val="000E0CA7"/>
    <w:rsid w:val="000E39BF"/>
    <w:rsid w:val="000F0343"/>
    <w:rsid w:val="000F262D"/>
    <w:rsid w:val="000F46BF"/>
    <w:rsid w:val="000F4AFA"/>
    <w:rsid w:val="000F787C"/>
    <w:rsid w:val="001043E2"/>
    <w:rsid w:val="00104A44"/>
    <w:rsid w:val="00104F82"/>
    <w:rsid w:val="0010578C"/>
    <w:rsid w:val="00106E40"/>
    <w:rsid w:val="00107E5C"/>
    <w:rsid w:val="00110964"/>
    <w:rsid w:val="00112F97"/>
    <w:rsid w:val="001153D0"/>
    <w:rsid w:val="00121B93"/>
    <w:rsid w:val="00122AAB"/>
    <w:rsid w:val="0012454B"/>
    <w:rsid w:val="001249CE"/>
    <w:rsid w:val="00131F7B"/>
    <w:rsid w:val="00132BE5"/>
    <w:rsid w:val="001352EE"/>
    <w:rsid w:val="0013553C"/>
    <w:rsid w:val="0015001A"/>
    <w:rsid w:val="00151A92"/>
    <w:rsid w:val="0015774E"/>
    <w:rsid w:val="00161A9C"/>
    <w:rsid w:val="001677E0"/>
    <w:rsid w:val="00170341"/>
    <w:rsid w:val="00171D22"/>
    <w:rsid w:val="00173208"/>
    <w:rsid w:val="00173E21"/>
    <w:rsid w:val="00176CB0"/>
    <w:rsid w:val="0018229F"/>
    <w:rsid w:val="001825B3"/>
    <w:rsid w:val="00183ED6"/>
    <w:rsid w:val="001907D3"/>
    <w:rsid w:val="00194A16"/>
    <w:rsid w:val="001967C5"/>
    <w:rsid w:val="00196A1F"/>
    <w:rsid w:val="00196CA4"/>
    <w:rsid w:val="001A0200"/>
    <w:rsid w:val="001A452B"/>
    <w:rsid w:val="001A4BFC"/>
    <w:rsid w:val="001A73EF"/>
    <w:rsid w:val="001A7CD3"/>
    <w:rsid w:val="001B1E27"/>
    <w:rsid w:val="001B2FE9"/>
    <w:rsid w:val="001C264C"/>
    <w:rsid w:val="001C2684"/>
    <w:rsid w:val="001C2BFF"/>
    <w:rsid w:val="001D1060"/>
    <w:rsid w:val="001D241F"/>
    <w:rsid w:val="001D3AC5"/>
    <w:rsid w:val="001D4FCA"/>
    <w:rsid w:val="001D7E9F"/>
    <w:rsid w:val="001E2DF9"/>
    <w:rsid w:val="001E497F"/>
    <w:rsid w:val="001E513C"/>
    <w:rsid w:val="001E5FF9"/>
    <w:rsid w:val="001F3747"/>
    <w:rsid w:val="001F6C80"/>
    <w:rsid w:val="001F6F42"/>
    <w:rsid w:val="0020098C"/>
    <w:rsid w:val="0020203F"/>
    <w:rsid w:val="002050AC"/>
    <w:rsid w:val="00213CC6"/>
    <w:rsid w:val="0021562B"/>
    <w:rsid w:val="002158D3"/>
    <w:rsid w:val="00216E34"/>
    <w:rsid w:val="002177EB"/>
    <w:rsid w:val="00234806"/>
    <w:rsid w:val="002354DD"/>
    <w:rsid w:val="00237813"/>
    <w:rsid w:val="00237A01"/>
    <w:rsid w:val="00253808"/>
    <w:rsid w:val="00254EDA"/>
    <w:rsid w:val="00267255"/>
    <w:rsid w:val="00267F8B"/>
    <w:rsid w:val="00270128"/>
    <w:rsid w:val="002732DC"/>
    <w:rsid w:val="00274DF4"/>
    <w:rsid w:val="00280568"/>
    <w:rsid w:val="00281152"/>
    <w:rsid w:val="00290E41"/>
    <w:rsid w:val="0029100E"/>
    <w:rsid w:val="002916EC"/>
    <w:rsid w:val="00292D0F"/>
    <w:rsid w:val="00296212"/>
    <w:rsid w:val="00296F3A"/>
    <w:rsid w:val="002A18E2"/>
    <w:rsid w:val="002A1B1C"/>
    <w:rsid w:val="002A5E06"/>
    <w:rsid w:val="002A7637"/>
    <w:rsid w:val="002B3730"/>
    <w:rsid w:val="002B39B7"/>
    <w:rsid w:val="002B7B50"/>
    <w:rsid w:val="002C5255"/>
    <w:rsid w:val="002C7E8E"/>
    <w:rsid w:val="002D32A9"/>
    <w:rsid w:val="002D6B52"/>
    <w:rsid w:val="002E2168"/>
    <w:rsid w:val="002E28D8"/>
    <w:rsid w:val="002E6173"/>
    <w:rsid w:val="002F1A45"/>
    <w:rsid w:val="002F4E89"/>
    <w:rsid w:val="002F574A"/>
    <w:rsid w:val="002F5AD7"/>
    <w:rsid w:val="002F742B"/>
    <w:rsid w:val="002F7D51"/>
    <w:rsid w:val="00300FCE"/>
    <w:rsid w:val="0030158A"/>
    <w:rsid w:val="00303CDD"/>
    <w:rsid w:val="00303F78"/>
    <w:rsid w:val="0030428F"/>
    <w:rsid w:val="0030552B"/>
    <w:rsid w:val="003110B8"/>
    <w:rsid w:val="0031521E"/>
    <w:rsid w:val="00316B9C"/>
    <w:rsid w:val="00320A38"/>
    <w:rsid w:val="003255F4"/>
    <w:rsid w:val="0032618B"/>
    <w:rsid w:val="00327832"/>
    <w:rsid w:val="00330EFD"/>
    <w:rsid w:val="003315B4"/>
    <w:rsid w:val="003323D2"/>
    <w:rsid w:val="00335EAB"/>
    <w:rsid w:val="00335F9E"/>
    <w:rsid w:val="00341B73"/>
    <w:rsid w:val="00342996"/>
    <w:rsid w:val="00345912"/>
    <w:rsid w:val="00345C71"/>
    <w:rsid w:val="0034741B"/>
    <w:rsid w:val="00352BB9"/>
    <w:rsid w:val="00352F43"/>
    <w:rsid w:val="00354FD7"/>
    <w:rsid w:val="00356375"/>
    <w:rsid w:val="00357654"/>
    <w:rsid w:val="003606F0"/>
    <w:rsid w:val="003608E6"/>
    <w:rsid w:val="0036570E"/>
    <w:rsid w:val="003662ED"/>
    <w:rsid w:val="00371ACE"/>
    <w:rsid w:val="003725C6"/>
    <w:rsid w:val="00374E48"/>
    <w:rsid w:val="003759D8"/>
    <w:rsid w:val="003762F2"/>
    <w:rsid w:val="00377E11"/>
    <w:rsid w:val="00382A5C"/>
    <w:rsid w:val="0038326A"/>
    <w:rsid w:val="003849FA"/>
    <w:rsid w:val="003850AA"/>
    <w:rsid w:val="003858E4"/>
    <w:rsid w:val="003A0B46"/>
    <w:rsid w:val="003A0CEB"/>
    <w:rsid w:val="003A2B35"/>
    <w:rsid w:val="003A3468"/>
    <w:rsid w:val="003A3CC0"/>
    <w:rsid w:val="003A5E86"/>
    <w:rsid w:val="003A696E"/>
    <w:rsid w:val="003B17BA"/>
    <w:rsid w:val="003B5A2C"/>
    <w:rsid w:val="003C0457"/>
    <w:rsid w:val="003C1496"/>
    <w:rsid w:val="003C3D55"/>
    <w:rsid w:val="003C5673"/>
    <w:rsid w:val="003C6C16"/>
    <w:rsid w:val="003C7AAA"/>
    <w:rsid w:val="003D087D"/>
    <w:rsid w:val="003D27B8"/>
    <w:rsid w:val="003D3037"/>
    <w:rsid w:val="003D336B"/>
    <w:rsid w:val="003D5E98"/>
    <w:rsid w:val="003D7527"/>
    <w:rsid w:val="003E07E7"/>
    <w:rsid w:val="003E28F1"/>
    <w:rsid w:val="003E669F"/>
    <w:rsid w:val="003E7341"/>
    <w:rsid w:val="003E7C83"/>
    <w:rsid w:val="003F024E"/>
    <w:rsid w:val="003F08A8"/>
    <w:rsid w:val="003F2761"/>
    <w:rsid w:val="003F2A1A"/>
    <w:rsid w:val="003F2F0D"/>
    <w:rsid w:val="003F54A0"/>
    <w:rsid w:val="003F68FC"/>
    <w:rsid w:val="0040035D"/>
    <w:rsid w:val="00401710"/>
    <w:rsid w:val="00401B27"/>
    <w:rsid w:val="00404B86"/>
    <w:rsid w:val="0040604E"/>
    <w:rsid w:val="004068CD"/>
    <w:rsid w:val="00413210"/>
    <w:rsid w:val="00415C09"/>
    <w:rsid w:val="00417C34"/>
    <w:rsid w:val="0042026E"/>
    <w:rsid w:val="00420986"/>
    <w:rsid w:val="00421BFF"/>
    <w:rsid w:val="0042310D"/>
    <w:rsid w:val="004254A4"/>
    <w:rsid w:val="00426CBE"/>
    <w:rsid w:val="00426CC7"/>
    <w:rsid w:val="00430F83"/>
    <w:rsid w:val="00431D46"/>
    <w:rsid w:val="00433E0E"/>
    <w:rsid w:val="00436934"/>
    <w:rsid w:val="00436E2F"/>
    <w:rsid w:val="0044041C"/>
    <w:rsid w:val="0044138A"/>
    <w:rsid w:val="0044155A"/>
    <w:rsid w:val="0044216E"/>
    <w:rsid w:val="0044233B"/>
    <w:rsid w:val="00443AB4"/>
    <w:rsid w:val="00443D15"/>
    <w:rsid w:val="00444200"/>
    <w:rsid w:val="00450A5C"/>
    <w:rsid w:val="00457CA8"/>
    <w:rsid w:val="0046091E"/>
    <w:rsid w:val="00470DBE"/>
    <w:rsid w:val="00471DDC"/>
    <w:rsid w:val="0047477E"/>
    <w:rsid w:val="0048057C"/>
    <w:rsid w:val="0049265D"/>
    <w:rsid w:val="004A6740"/>
    <w:rsid w:val="004B4AAD"/>
    <w:rsid w:val="004B63A3"/>
    <w:rsid w:val="004B799F"/>
    <w:rsid w:val="004C4EF9"/>
    <w:rsid w:val="004C54AE"/>
    <w:rsid w:val="004C5634"/>
    <w:rsid w:val="004C6605"/>
    <w:rsid w:val="004C76D4"/>
    <w:rsid w:val="004E4DA4"/>
    <w:rsid w:val="004F2D1F"/>
    <w:rsid w:val="004F2E70"/>
    <w:rsid w:val="004F651E"/>
    <w:rsid w:val="00501F51"/>
    <w:rsid w:val="0050696B"/>
    <w:rsid w:val="00510DDB"/>
    <w:rsid w:val="00511293"/>
    <w:rsid w:val="0051447A"/>
    <w:rsid w:val="005144DC"/>
    <w:rsid w:val="00516559"/>
    <w:rsid w:val="00540D5C"/>
    <w:rsid w:val="00544172"/>
    <w:rsid w:val="00546D23"/>
    <w:rsid w:val="0054719C"/>
    <w:rsid w:val="00553D61"/>
    <w:rsid w:val="00553FB1"/>
    <w:rsid w:val="00554BE4"/>
    <w:rsid w:val="005553BE"/>
    <w:rsid w:val="00555445"/>
    <w:rsid w:val="0055695B"/>
    <w:rsid w:val="00563F41"/>
    <w:rsid w:val="00565412"/>
    <w:rsid w:val="00567E13"/>
    <w:rsid w:val="00581BC0"/>
    <w:rsid w:val="00582710"/>
    <w:rsid w:val="00585F2D"/>
    <w:rsid w:val="005918EF"/>
    <w:rsid w:val="00596EB4"/>
    <w:rsid w:val="00597F77"/>
    <w:rsid w:val="005A35B1"/>
    <w:rsid w:val="005A52D0"/>
    <w:rsid w:val="005A7B8D"/>
    <w:rsid w:val="005B0B94"/>
    <w:rsid w:val="005B26BA"/>
    <w:rsid w:val="005B3496"/>
    <w:rsid w:val="005C0547"/>
    <w:rsid w:val="005C49CE"/>
    <w:rsid w:val="005D031B"/>
    <w:rsid w:val="005D3066"/>
    <w:rsid w:val="005D4ED0"/>
    <w:rsid w:val="005E4CAE"/>
    <w:rsid w:val="005E4F85"/>
    <w:rsid w:val="005F01AE"/>
    <w:rsid w:val="005F1BA2"/>
    <w:rsid w:val="005F5DE5"/>
    <w:rsid w:val="00601741"/>
    <w:rsid w:val="0060239D"/>
    <w:rsid w:val="00602E27"/>
    <w:rsid w:val="00603737"/>
    <w:rsid w:val="006037FD"/>
    <w:rsid w:val="0060450A"/>
    <w:rsid w:val="00606123"/>
    <w:rsid w:val="00613714"/>
    <w:rsid w:val="00613E47"/>
    <w:rsid w:val="00617BF3"/>
    <w:rsid w:val="00620481"/>
    <w:rsid w:val="00626546"/>
    <w:rsid w:val="006268EA"/>
    <w:rsid w:val="006269CC"/>
    <w:rsid w:val="00630788"/>
    <w:rsid w:val="006307A1"/>
    <w:rsid w:val="00630820"/>
    <w:rsid w:val="0063139E"/>
    <w:rsid w:val="006457D2"/>
    <w:rsid w:val="00646EDF"/>
    <w:rsid w:val="00647793"/>
    <w:rsid w:val="006528D9"/>
    <w:rsid w:val="00653643"/>
    <w:rsid w:val="0065702F"/>
    <w:rsid w:val="006571B6"/>
    <w:rsid w:val="0066257A"/>
    <w:rsid w:val="00666A1B"/>
    <w:rsid w:val="0068101A"/>
    <w:rsid w:val="00682153"/>
    <w:rsid w:val="006845C6"/>
    <w:rsid w:val="00684B6D"/>
    <w:rsid w:val="00685991"/>
    <w:rsid w:val="00685C1F"/>
    <w:rsid w:val="00686197"/>
    <w:rsid w:val="0069220E"/>
    <w:rsid w:val="0069225E"/>
    <w:rsid w:val="0069237F"/>
    <w:rsid w:val="006A1D3D"/>
    <w:rsid w:val="006A6080"/>
    <w:rsid w:val="006A7D4B"/>
    <w:rsid w:val="006B7714"/>
    <w:rsid w:val="006C00CB"/>
    <w:rsid w:val="006C08B7"/>
    <w:rsid w:val="006C145A"/>
    <w:rsid w:val="006C2F25"/>
    <w:rsid w:val="006D7932"/>
    <w:rsid w:val="006E03B5"/>
    <w:rsid w:val="006E22AD"/>
    <w:rsid w:val="006E59EC"/>
    <w:rsid w:val="006E6354"/>
    <w:rsid w:val="006E6C7D"/>
    <w:rsid w:val="006F11E8"/>
    <w:rsid w:val="006F2E89"/>
    <w:rsid w:val="00701041"/>
    <w:rsid w:val="0070471A"/>
    <w:rsid w:val="00705742"/>
    <w:rsid w:val="00707E41"/>
    <w:rsid w:val="00713CE2"/>
    <w:rsid w:val="007148E2"/>
    <w:rsid w:val="007150D2"/>
    <w:rsid w:val="00723B06"/>
    <w:rsid w:val="007249D9"/>
    <w:rsid w:val="00724B08"/>
    <w:rsid w:val="007253D4"/>
    <w:rsid w:val="0072621F"/>
    <w:rsid w:val="007278FC"/>
    <w:rsid w:val="00740013"/>
    <w:rsid w:val="00741145"/>
    <w:rsid w:val="00743AF5"/>
    <w:rsid w:val="00743E78"/>
    <w:rsid w:val="00747E6B"/>
    <w:rsid w:val="00750B1A"/>
    <w:rsid w:val="00753649"/>
    <w:rsid w:val="00755D82"/>
    <w:rsid w:val="00756093"/>
    <w:rsid w:val="00760AB2"/>
    <w:rsid w:val="00762395"/>
    <w:rsid w:val="00765921"/>
    <w:rsid w:val="00770771"/>
    <w:rsid w:val="0077197E"/>
    <w:rsid w:val="007752FB"/>
    <w:rsid w:val="00780CFA"/>
    <w:rsid w:val="00781156"/>
    <w:rsid w:val="00782AAF"/>
    <w:rsid w:val="00784551"/>
    <w:rsid w:val="00785F14"/>
    <w:rsid w:val="007917A3"/>
    <w:rsid w:val="00793D91"/>
    <w:rsid w:val="007A40CB"/>
    <w:rsid w:val="007A4CC7"/>
    <w:rsid w:val="007B0B28"/>
    <w:rsid w:val="007B31A8"/>
    <w:rsid w:val="007B4D78"/>
    <w:rsid w:val="007B5F90"/>
    <w:rsid w:val="007B6218"/>
    <w:rsid w:val="007C0DBD"/>
    <w:rsid w:val="007C2243"/>
    <w:rsid w:val="007C2F27"/>
    <w:rsid w:val="007C34D3"/>
    <w:rsid w:val="007C4173"/>
    <w:rsid w:val="007C5098"/>
    <w:rsid w:val="007C78A9"/>
    <w:rsid w:val="007D6D0D"/>
    <w:rsid w:val="007D7A87"/>
    <w:rsid w:val="007E0608"/>
    <w:rsid w:val="007E2A19"/>
    <w:rsid w:val="007E4CA6"/>
    <w:rsid w:val="007E57A0"/>
    <w:rsid w:val="00800AA1"/>
    <w:rsid w:val="00801E5A"/>
    <w:rsid w:val="008067A7"/>
    <w:rsid w:val="00810D1A"/>
    <w:rsid w:val="00811147"/>
    <w:rsid w:val="008239DF"/>
    <w:rsid w:val="008259A0"/>
    <w:rsid w:val="00827837"/>
    <w:rsid w:val="00827C87"/>
    <w:rsid w:val="00830421"/>
    <w:rsid w:val="00831537"/>
    <w:rsid w:val="00836427"/>
    <w:rsid w:val="008414D9"/>
    <w:rsid w:val="00842768"/>
    <w:rsid w:val="0084342F"/>
    <w:rsid w:val="008456FE"/>
    <w:rsid w:val="008477B4"/>
    <w:rsid w:val="008527D2"/>
    <w:rsid w:val="008541CF"/>
    <w:rsid w:val="0085469B"/>
    <w:rsid w:val="00855A30"/>
    <w:rsid w:val="008577A4"/>
    <w:rsid w:val="008616B4"/>
    <w:rsid w:val="00862FA0"/>
    <w:rsid w:val="0086377B"/>
    <w:rsid w:val="00864103"/>
    <w:rsid w:val="0086487C"/>
    <w:rsid w:val="0086753B"/>
    <w:rsid w:val="008678D7"/>
    <w:rsid w:val="008707B3"/>
    <w:rsid w:val="00870B76"/>
    <w:rsid w:val="00871929"/>
    <w:rsid w:val="00873912"/>
    <w:rsid w:val="008759E6"/>
    <w:rsid w:val="0087713E"/>
    <w:rsid w:val="008824E8"/>
    <w:rsid w:val="00884EF5"/>
    <w:rsid w:val="0088514A"/>
    <w:rsid w:val="00886753"/>
    <w:rsid w:val="008900F6"/>
    <w:rsid w:val="00893C90"/>
    <w:rsid w:val="0089687D"/>
    <w:rsid w:val="00897FD5"/>
    <w:rsid w:val="008A2625"/>
    <w:rsid w:val="008A4C5B"/>
    <w:rsid w:val="008A59A2"/>
    <w:rsid w:val="008B1FA7"/>
    <w:rsid w:val="008B4A66"/>
    <w:rsid w:val="008B4AC2"/>
    <w:rsid w:val="008B567B"/>
    <w:rsid w:val="008B5928"/>
    <w:rsid w:val="008B7D43"/>
    <w:rsid w:val="008C2296"/>
    <w:rsid w:val="008C2531"/>
    <w:rsid w:val="008D1A08"/>
    <w:rsid w:val="008D6108"/>
    <w:rsid w:val="008D6A6C"/>
    <w:rsid w:val="008E14CB"/>
    <w:rsid w:val="008E6B66"/>
    <w:rsid w:val="008F22C1"/>
    <w:rsid w:val="008F519B"/>
    <w:rsid w:val="008F6B82"/>
    <w:rsid w:val="00903BED"/>
    <w:rsid w:val="00904A19"/>
    <w:rsid w:val="00904FEE"/>
    <w:rsid w:val="009079FE"/>
    <w:rsid w:val="00911F57"/>
    <w:rsid w:val="00914713"/>
    <w:rsid w:val="009202B9"/>
    <w:rsid w:val="00922C18"/>
    <w:rsid w:val="00923E7F"/>
    <w:rsid w:val="0092441B"/>
    <w:rsid w:val="00927564"/>
    <w:rsid w:val="00931886"/>
    <w:rsid w:val="00931F00"/>
    <w:rsid w:val="0093466B"/>
    <w:rsid w:val="00935E10"/>
    <w:rsid w:val="00943509"/>
    <w:rsid w:val="00943FE5"/>
    <w:rsid w:val="009479A9"/>
    <w:rsid w:val="009503A8"/>
    <w:rsid w:val="00951502"/>
    <w:rsid w:val="00952363"/>
    <w:rsid w:val="0095656B"/>
    <w:rsid w:val="0096596A"/>
    <w:rsid w:val="00971724"/>
    <w:rsid w:val="009722BC"/>
    <w:rsid w:val="009732E6"/>
    <w:rsid w:val="009742F8"/>
    <w:rsid w:val="00974EF2"/>
    <w:rsid w:val="00975DDF"/>
    <w:rsid w:val="0098037F"/>
    <w:rsid w:val="00980F59"/>
    <w:rsid w:val="00980FEA"/>
    <w:rsid w:val="00985AC7"/>
    <w:rsid w:val="00992D6A"/>
    <w:rsid w:val="00992DF0"/>
    <w:rsid w:val="00994A70"/>
    <w:rsid w:val="00997C31"/>
    <w:rsid w:val="009A2CB8"/>
    <w:rsid w:val="009A2FB5"/>
    <w:rsid w:val="009A3B48"/>
    <w:rsid w:val="009B5259"/>
    <w:rsid w:val="009C4615"/>
    <w:rsid w:val="009C4FFB"/>
    <w:rsid w:val="009C622D"/>
    <w:rsid w:val="009D2A2F"/>
    <w:rsid w:val="009D38A0"/>
    <w:rsid w:val="009D42C9"/>
    <w:rsid w:val="009D7660"/>
    <w:rsid w:val="009D7B50"/>
    <w:rsid w:val="009E6BCC"/>
    <w:rsid w:val="009F1E59"/>
    <w:rsid w:val="009F3BE7"/>
    <w:rsid w:val="009F426E"/>
    <w:rsid w:val="00A02EA6"/>
    <w:rsid w:val="00A03925"/>
    <w:rsid w:val="00A040C1"/>
    <w:rsid w:val="00A12048"/>
    <w:rsid w:val="00A14371"/>
    <w:rsid w:val="00A14D75"/>
    <w:rsid w:val="00A212D8"/>
    <w:rsid w:val="00A21956"/>
    <w:rsid w:val="00A248F0"/>
    <w:rsid w:val="00A24EFA"/>
    <w:rsid w:val="00A32DE9"/>
    <w:rsid w:val="00A35D0F"/>
    <w:rsid w:val="00A35D67"/>
    <w:rsid w:val="00A424E2"/>
    <w:rsid w:val="00A43D13"/>
    <w:rsid w:val="00A46F7A"/>
    <w:rsid w:val="00A47D41"/>
    <w:rsid w:val="00A50E23"/>
    <w:rsid w:val="00A56AFD"/>
    <w:rsid w:val="00A57791"/>
    <w:rsid w:val="00A628E4"/>
    <w:rsid w:val="00A63CF0"/>
    <w:rsid w:val="00A63F37"/>
    <w:rsid w:val="00A80456"/>
    <w:rsid w:val="00A8306F"/>
    <w:rsid w:val="00A8316C"/>
    <w:rsid w:val="00A85A31"/>
    <w:rsid w:val="00A8601B"/>
    <w:rsid w:val="00A8782A"/>
    <w:rsid w:val="00A9055C"/>
    <w:rsid w:val="00A9495C"/>
    <w:rsid w:val="00A95DCE"/>
    <w:rsid w:val="00A97FFB"/>
    <w:rsid w:val="00AA0D72"/>
    <w:rsid w:val="00AA145A"/>
    <w:rsid w:val="00AA5989"/>
    <w:rsid w:val="00AA7615"/>
    <w:rsid w:val="00AA779E"/>
    <w:rsid w:val="00AB1136"/>
    <w:rsid w:val="00AB15A1"/>
    <w:rsid w:val="00AB7A06"/>
    <w:rsid w:val="00AC602E"/>
    <w:rsid w:val="00AC6546"/>
    <w:rsid w:val="00AC68A0"/>
    <w:rsid w:val="00AD04E0"/>
    <w:rsid w:val="00AD648E"/>
    <w:rsid w:val="00AE156C"/>
    <w:rsid w:val="00AE39BF"/>
    <w:rsid w:val="00AE4623"/>
    <w:rsid w:val="00AE7B31"/>
    <w:rsid w:val="00AF0AB3"/>
    <w:rsid w:val="00AF11F9"/>
    <w:rsid w:val="00AF1A54"/>
    <w:rsid w:val="00AF7D2A"/>
    <w:rsid w:val="00B027D5"/>
    <w:rsid w:val="00B02EF9"/>
    <w:rsid w:val="00B0460B"/>
    <w:rsid w:val="00B04C6A"/>
    <w:rsid w:val="00B07E49"/>
    <w:rsid w:val="00B1398E"/>
    <w:rsid w:val="00B14448"/>
    <w:rsid w:val="00B14926"/>
    <w:rsid w:val="00B17769"/>
    <w:rsid w:val="00B201B9"/>
    <w:rsid w:val="00B203AB"/>
    <w:rsid w:val="00B21194"/>
    <w:rsid w:val="00B21BCA"/>
    <w:rsid w:val="00B21DAC"/>
    <w:rsid w:val="00B227BF"/>
    <w:rsid w:val="00B2533B"/>
    <w:rsid w:val="00B27A8E"/>
    <w:rsid w:val="00B33736"/>
    <w:rsid w:val="00B40E86"/>
    <w:rsid w:val="00B42937"/>
    <w:rsid w:val="00B4603C"/>
    <w:rsid w:val="00B54D5F"/>
    <w:rsid w:val="00B562C9"/>
    <w:rsid w:val="00B5730C"/>
    <w:rsid w:val="00B62C61"/>
    <w:rsid w:val="00B63CA9"/>
    <w:rsid w:val="00B661D0"/>
    <w:rsid w:val="00B6678B"/>
    <w:rsid w:val="00B67F00"/>
    <w:rsid w:val="00B73B20"/>
    <w:rsid w:val="00B7526C"/>
    <w:rsid w:val="00B77133"/>
    <w:rsid w:val="00B77905"/>
    <w:rsid w:val="00B82163"/>
    <w:rsid w:val="00B821CA"/>
    <w:rsid w:val="00B82FF4"/>
    <w:rsid w:val="00B8573F"/>
    <w:rsid w:val="00B92B02"/>
    <w:rsid w:val="00B9336D"/>
    <w:rsid w:val="00B93870"/>
    <w:rsid w:val="00B9449E"/>
    <w:rsid w:val="00B96493"/>
    <w:rsid w:val="00BA22DA"/>
    <w:rsid w:val="00BA323A"/>
    <w:rsid w:val="00BB2079"/>
    <w:rsid w:val="00BB2746"/>
    <w:rsid w:val="00BB7DC5"/>
    <w:rsid w:val="00BC3D6E"/>
    <w:rsid w:val="00BD1670"/>
    <w:rsid w:val="00BD20A1"/>
    <w:rsid w:val="00BD23F9"/>
    <w:rsid w:val="00BD3EB9"/>
    <w:rsid w:val="00BD518B"/>
    <w:rsid w:val="00BD6046"/>
    <w:rsid w:val="00BD6355"/>
    <w:rsid w:val="00BE2F43"/>
    <w:rsid w:val="00BE5D7A"/>
    <w:rsid w:val="00BE6A37"/>
    <w:rsid w:val="00BF4877"/>
    <w:rsid w:val="00BF4AFA"/>
    <w:rsid w:val="00BF5652"/>
    <w:rsid w:val="00BF6150"/>
    <w:rsid w:val="00BF7C36"/>
    <w:rsid w:val="00C033A4"/>
    <w:rsid w:val="00C04A34"/>
    <w:rsid w:val="00C1012E"/>
    <w:rsid w:val="00C15377"/>
    <w:rsid w:val="00C15469"/>
    <w:rsid w:val="00C16E1D"/>
    <w:rsid w:val="00C17C31"/>
    <w:rsid w:val="00C20A17"/>
    <w:rsid w:val="00C262E0"/>
    <w:rsid w:val="00C27984"/>
    <w:rsid w:val="00C30408"/>
    <w:rsid w:val="00C36253"/>
    <w:rsid w:val="00C36C90"/>
    <w:rsid w:val="00C42444"/>
    <w:rsid w:val="00C4300E"/>
    <w:rsid w:val="00C5108F"/>
    <w:rsid w:val="00C52ADE"/>
    <w:rsid w:val="00C531BA"/>
    <w:rsid w:val="00C60F40"/>
    <w:rsid w:val="00C615A4"/>
    <w:rsid w:val="00C61E96"/>
    <w:rsid w:val="00C62756"/>
    <w:rsid w:val="00C65914"/>
    <w:rsid w:val="00C67D46"/>
    <w:rsid w:val="00C71E0E"/>
    <w:rsid w:val="00C7207A"/>
    <w:rsid w:val="00C751B0"/>
    <w:rsid w:val="00C82FF3"/>
    <w:rsid w:val="00C879EC"/>
    <w:rsid w:val="00C94B54"/>
    <w:rsid w:val="00C94FAA"/>
    <w:rsid w:val="00C96891"/>
    <w:rsid w:val="00C97145"/>
    <w:rsid w:val="00CA0AE6"/>
    <w:rsid w:val="00CA15F1"/>
    <w:rsid w:val="00CA3735"/>
    <w:rsid w:val="00CA4408"/>
    <w:rsid w:val="00CB26E3"/>
    <w:rsid w:val="00CB5440"/>
    <w:rsid w:val="00CB56EA"/>
    <w:rsid w:val="00CB703C"/>
    <w:rsid w:val="00CB7F37"/>
    <w:rsid w:val="00CC4821"/>
    <w:rsid w:val="00CC60AC"/>
    <w:rsid w:val="00CD4271"/>
    <w:rsid w:val="00CE5861"/>
    <w:rsid w:val="00CE6478"/>
    <w:rsid w:val="00CE6CCE"/>
    <w:rsid w:val="00CF1324"/>
    <w:rsid w:val="00CF3472"/>
    <w:rsid w:val="00CF5759"/>
    <w:rsid w:val="00CF72CE"/>
    <w:rsid w:val="00CF7F7D"/>
    <w:rsid w:val="00D01187"/>
    <w:rsid w:val="00D01E63"/>
    <w:rsid w:val="00D03D97"/>
    <w:rsid w:val="00D07697"/>
    <w:rsid w:val="00D103D0"/>
    <w:rsid w:val="00D1456A"/>
    <w:rsid w:val="00D15FDC"/>
    <w:rsid w:val="00D21996"/>
    <w:rsid w:val="00D2378D"/>
    <w:rsid w:val="00D237E5"/>
    <w:rsid w:val="00D23DAB"/>
    <w:rsid w:val="00D25C37"/>
    <w:rsid w:val="00D27710"/>
    <w:rsid w:val="00D3030D"/>
    <w:rsid w:val="00D32447"/>
    <w:rsid w:val="00D42B50"/>
    <w:rsid w:val="00D42D0F"/>
    <w:rsid w:val="00D45B09"/>
    <w:rsid w:val="00D5168D"/>
    <w:rsid w:val="00D54ED8"/>
    <w:rsid w:val="00D566D8"/>
    <w:rsid w:val="00D570CA"/>
    <w:rsid w:val="00D63F99"/>
    <w:rsid w:val="00D64553"/>
    <w:rsid w:val="00D7214E"/>
    <w:rsid w:val="00D72C79"/>
    <w:rsid w:val="00D74A67"/>
    <w:rsid w:val="00D74ACC"/>
    <w:rsid w:val="00D76D5A"/>
    <w:rsid w:val="00D83AE3"/>
    <w:rsid w:val="00D858B0"/>
    <w:rsid w:val="00D93B81"/>
    <w:rsid w:val="00DA3070"/>
    <w:rsid w:val="00DB3687"/>
    <w:rsid w:val="00DB4C5F"/>
    <w:rsid w:val="00DB54F9"/>
    <w:rsid w:val="00DB5621"/>
    <w:rsid w:val="00DB5C96"/>
    <w:rsid w:val="00DB6ED8"/>
    <w:rsid w:val="00DC190D"/>
    <w:rsid w:val="00DC2351"/>
    <w:rsid w:val="00DC2370"/>
    <w:rsid w:val="00DC3D10"/>
    <w:rsid w:val="00DD2D36"/>
    <w:rsid w:val="00DD4F1C"/>
    <w:rsid w:val="00DD60EB"/>
    <w:rsid w:val="00DD64C2"/>
    <w:rsid w:val="00DE0BD1"/>
    <w:rsid w:val="00DE1AEB"/>
    <w:rsid w:val="00DE3A5C"/>
    <w:rsid w:val="00DE527F"/>
    <w:rsid w:val="00DE5454"/>
    <w:rsid w:val="00DE6BAA"/>
    <w:rsid w:val="00DE748D"/>
    <w:rsid w:val="00DF2B93"/>
    <w:rsid w:val="00E00D2A"/>
    <w:rsid w:val="00E02AE7"/>
    <w:rsid w:val="00E06BEB"/>
    <w:rsid w:val="00E06BF5"/>
    <w:rsid w:val="00E06F46"/>
    <w:rsid w:val="00E07B26"/>
    <w:rsid w:val="00E07E5B"/>
    <w:rsid w:val="00E12CFC"/>
    <w:rsid w:val="00E30B04"/>
    <w:rsid w:val="00E30BC9"/>
    <w:rsid w:val="00E3621A"/>
    <w:rsid w:val="00E36C5B"/>
    <w:rsid w:val="00E3785D"/>
    <w:rsid w:val="00E37907"/>
    <w:rsid w:val="00E37BB5"/>
    <w:rsid w:val="00E41607"/>
    <w:rsid w:val="00E450BC"/>
    <w:rsid w:val="00E451E2"/>
    <w:rsid w:val="00E455EC"/>
    <w:rsid w:val="00E47B72"/>
    <w:rsid w:val="00E52926"/>
    <w:rsid w:val="00E53A74"/>
    <w:rsid w:val="00E558E1"/>
    <w:rsid w:val="00E55DC1"/>
    <w:rsid w:val="00E57182"/>
    <w:rsid w:val="00E60D47"/>
    <w:rsid w:val="00E620F2"/>
    <w:rsid w:val="00E66368"/>
    <w:rsid w:val="00E73BBD"/>
    <w:rsid w:val="00E74383"/>
    <w:rsid w:val="00E74F7B"/>
    <w:rsid w:val="00E7616D"/>
    <w:rsid w:val="00E7652F"/>
    <w:rsid w:val="00E83B66"/>
    <w:rsid w:val="00E84F0E"/>
    <w:rsid w:val="00E91687"/>
    <w:rsid w:val="00E918F6"/>
    <w:rsid w:val="00E928F4"/>
    <w:rsid w:val="00E93216"/>
    <w:rsid w:val="00E96B87"/>
    <w:rsid w:val="00E96C41"/>
    <w:rsid w:val="00EA13E5"/>
    <w:rsid w:val="00EA2FE5"/>
    <w:rsid w:val="00EA69EE"/>
    <w:rsid w:val="00EB0D6D"/>
    <w:rsid w:val="00EB49A9"/>
    <w:rsid w:val="00EB6540"/>
    <w:rsid w:val="00EC11FD"/>
    <w:rsid w:val="00EC3C41"/>
    <w:rsid w:val="00EC5AA8"/>
    <w:rsid w:val="00EC5C43"/>
    <w:rsid w:val="00ED26FD"/>
    <w:rsid w:val="00ED3CC3"/>
    <w:rsid w:val="00ED5E3F"/>
    <w:rsid w:val="00ED7E6C"/>
    <w:rsid w:val="00EE2188"/>
    <w:rsid w:val="00EE5F80"/>
    <w:rsid w:val="00EE6688"/>
    <w:rsid w:val="00EE69AC"/>
    <w:rsid w:val="00EF0A4B"/>
    <w:rsid w:val="00EF27E5"/>
    <w:rsid w:val="00EF51F9"/>
    <w:rsid w:val="00EF7ED7"/>
    <w:rsid w:val="00F00566"/>
    <w:rsid w:val="00F00E5C"/>
    <w:rsid w:val="00F0112F"/>
    <w:rsid w:val="00F01403"/>
    <w:rsid w:val="00F045D7"/>
    <w:rsid w:val="00F17143"/>
    <w:rsid w:val="00F17254"/>
    <w:rsid w:val="00F2334E"/>
    <w:rsid w:val="00F27A7A"/>
    <w:rsid w:val="00F3192F"/>
    <w:rsid w:val="00F36B05"/>
    <w:rsid w:val="00F4077B"/>
    <w:rsid w:val="00F43830"/>
    <w:rsid w:val="00F44B56"/>
    <w:rsid w:val="00F55A03"/>
    <w:rsid w:val="00F578D1"/>
    <w:rsid w:val="00F57CCB"/>
    <w:rsid w:val="00F648BB"/>
    <w:rsid w:val="00F65002"/>
    <w:rsid w:val="00F66AED"/>
    <w:rsid w:val="00F706D3"/>
    <w:rsid w:val="00F71DF1"/>
    <w:rsid w:val="00F74DB5"/>
    <w:rsid w:val="00F81EEF"/>
    <w:rsid w:val="00F84720"/>
    <w:rsid w:val="00F8649E"/>
    <w:rsid w:val="00F90CE1"/>
    <w:rsid w:val="00F93655"/>
    <w:rsid w:val="00F95313"/>
    <w:rsid w:val="00F97395"/>
    <w:rsid w:val="00F9798B"/>
    <w:rsid w:val="00FA02B5"/>
    <w:rsid w:val="00FA35C5"/>
    <w:rsid w:val="00FA3AE9"/>
    <w:rsid w:val="00FB2D8D"/>
    <w:rsid w:val="00FB3430"/>
    <w:rsid w:val="00FB5D70"/>
    <w:rsid w:val="00FB69D9"/>
    <w:rsid w:val="00FC0140"/>
    <w:rsid w:val="00FC0990"/>
    <w:rsid w:val="00FC271D"/>
    <w:rsid w:val="00FC2E75"/>
    <w:rsid w:val="00FC614D"/>
    <w:rsid w:val="00FD3B37"/>
    <w:rsid w:val="00FD449A"/>
    <w:rsid w:val="00FD53DF"/>
    <w:rsid w:val="00FE42F1"/>
    <w:rsid w:val="00FE43B9"/>
    <w:rsid w:val="00FF0127"/>
    <w:rsid w:val="00FF22AC"/>
    <w:rsid w:val="00FF2B54"/>
    <w:rsid w:val="00FF3296"/>
    <w:rsid w:val="00FF7B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039E912"/>
  <w15:docId w15:val="{BA420BA5-9E4E-4265-9343-45F11EAF9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Corpsdetexte"/>
    <w:link w:val="Titre1Car"/>
    <w:autoRedefine/>
    <w:qFormat/>
    <w:rsid w:val="00F00566"/>
    <w:pPr>
      <w:keepNext/>
      <w:pBdr>
        <w:bottom w:val="single" w:sz="4" w:space="1" w:color="auto"/>
      </w:pBdr>
      <w:spacing w:before="120" w:after="240" w:line="240" w:lineRule="auto"/>
      <w:jc w:val="center"/>
      <w:outlineLvl w:val="0"/>
    </w:pPr>
    <w:rPr>
      <w:rFonts w:eastAsia="Times New Roman"/>
      <w:b/>
      <w:bCs/>
      <w:smallCaps/>
      <w:sz w:val="24"/>
      <w:szCs w:val="24"/>
      <w:lang w:eastAsia="fr-FR"/>
    </w:rPr>
  </w:style>
  <w:style w:type="paragraph" w:styleId="Titre2">
    <w:name w:val="heading 2"/>
    <w:basedOn w:val="Normal"/>
    <w:next w:val="Corpsdetexte"/>
    <w:link w:val="Titre2Car"/>
    <w:autoRedefine/>
    <w:qFormat/>
    <w:rsid w:val="00B203AB"/>
    <w:pPr>
      <w:keepNext/>
      <w:spacing w:before="360" w:after="240" w:line="240" w:lineRule="auto"/>
      <w:contextualSpacing/>
      <w:jc w:val="center"/>
      <w:outlineLvl w:val="1"/>
    </w:pPr>
    <w:rPr>
      <w:rFonts w:eastAsia="Times New Roman"/>
      <w:b/>
      <w:bCs/>
      <w:sz w:val="24"/>
      <w:szCs w:val="24"/>
      <w:u w:val="single"/>
      <w:lang w:eastAsia="fr-FR"/>
    </w:rPr>
  </w:style>
  <w:style w:type="paragraph" w:styleId="Titre3">
    <w:name w:val="heading 3"/>
    <w:basedOn w:val="Normal"/>
    <w:next w:val="Corpsdetexte"/>
    <w:link w:val="Titre3Car"/>
    <w:autoRedefine/>
    <w:qFormat/>
    <w:rsid w:val="00911F57"/>
    <w:pPr>
      <w:keepNext/>
      <w:numPr>
        <w:ilvl w:val="2"/>
        <w:numId w:val="8"/>
      </w:numPr>
      <w:spacing w:before="120" w:after="120" w:line="240" w:lineRule="auto"/>
      <w:outlineLvl w:val="2"/>
    </w:pPr>
    <w:rPr>
      <w:rFonts w:eastAsia="Times New Roman"/>
      <w:b/>
      <w:bCs/>
      <w:lang w:eastAsia="fr-FR"/>
    </w:rPr>
  </w:style>
  <w:style w:type="paragraph" w:styleId="Titre4">
    <w:name w:val="heading 4"/>
    <w:basedOn w:val="Normal"/>
    <w:next w:val="Corpsdetexte"/>
    <w:link w:val="Titre4Car"/>
    <w:qFormat/>
    <w:rsid w:val="00D21996"/>
    <w:pPr>
      <w:keepNext/>
      <w:numPr>
        <w:ilvl w:val="3"/>
        <w:numId w:val="3"/>
      </w:numPr>
      <w:spacing w:after="0" w:line="240" w:lineRule="auto"/>
      <w:jc w:val="both"/>
      <w:outlineLvl w:val="3"/>
    </w:pPr>
    <w:rPr>
      <w:rFonts w:eastAsia="Times New Roman"/>
      <w:b/>
      <w:bCs/>
      <w:i/>
      <w:iCs/>
      <w:szCs w:val="20"/>
      <w:lang w:eastAsia="fr-FR"/>
    </w:rPr>
  </w:style>
  <w:style w:type="paragraph" w:styleId="Titre5">
    <w:name w:val="heading 5"/>
    <w:basedOn w:val="Normal"/>
    <w:next w:val="Corpsdetexte"/>
    <w:link w:val="Titre5Car"/>
    <w:qFormat/>
    <w:rsid w:val="00D21996"/>
    <w:pPr>
      <w:keepNext/>
      <w:numPr>
        <w:ilvl w:val="4"/>
        <w:numId w:val="3"/>
      </w:numPr>
      <w:spacing w:after="0" w:line="240" w:lineRule="auto"/>
      <w:jc w:val="both"/>
      <w:outlineLvl w:val="4"/>
    </w:pPr>
    <w:rPr>
      <w:rFonts w:eastAsia="Times New Roman"/>
      <w:b/>
      <w:bCs/>
      <w:szCs w:val="20"/>
      <w:lang w:eastAsia="fr-FR"/>
    </w:rPr>
  </w:style>
  <w:style w:type="paragraph" w:styleId="Titre6">
    <w:name w:val="heading 6"/>
    <w:basedOn w:val="Normal"/>
    <w:next w:val="Corpsdetexte"/>
    <w:link w:val="Titre6Car"/>
    <w:qFormat/>
    <w:rsid w:val="00D21996"/>
    <w:pPr>
      <w:keepNext/>
      <w:numPr>
        <w:ilvl w:val="5"/>
        <w:numId w:val="3"/>
      </w:numPr>
      <w:spacing w:after="0" w:line="240" w:lineRule="auto"/>
      <w:ind w:left="1151" w:hanging="1151"/>
      <w:jc w:val="both"/>
      <w:outlineLvl w:val="5"/>
    </w:pPr>
    <w:rPr>
      <w:rFonts w:eastAsia="Times New Roman"/>
      <w:b/>
      <w:bCs/>
      <w:szCs w:val="20"/>
      <w:lang w:eastAsia="fr-FR"/>
    </w:rPr>
  </w:style>
  <w:style w:type="paragraph" w:styleId="Titre7">
    <w:name w:val="heading 7"/>
    <w:basedOn w:val="Normal"/>
    <w:next w:val="Corpsdetexte"/>
    <w:link w:val="Titre7Car"/>
    <w:qFormat/>
    <w:rsid w:val="00D21996"/>
    <w:pPr>
      <w:numPr>
        <w:ilvl w:val="6"/>
        <w:numId w:val="3"/>
      </w:numPr>
      <w:spacing w:before="240" w:after="60" w:line="240" w:lineRule="auto"/>
      <w:jc w:val="both"/>
      <w:outlineLvl w:val="6"/>
    </w:pPr>
    <w:rPr>
      <w:rFonts w:ascii="Arial" w:eastAsia="Times New Roman" w:hAnsi="Arial" w:cs="Arial"/>
      <w:szCs w:val="20"/>
      <w:lang w:eastAsia="fr-FR"/>
    </w:rPr>
  </w:style>
  <w:style w:type="paragraph" w:styleId="Titre8">
    <w:name w:val="heading 8"/>
    <w:basedOn w:val="Normal"/>
    <w:next w:val="Corpsdetexte"/>
    <w:link w:val="Titre8Car"/>
    <w:qFormat/>
    <w:rsid w:val="00D21996"/>
    <w:pPr>
      <w:numPr>
        <w:ilvl w:val="7"/>
        <w:numId w:val="3"/>
      </w:numPr>
      <w:spacing w:before="240" w:after="60" w:line="240" w:lineRule="auto"/>
      <w:jc w:val="both"/>
      <w:outlineLvl w:val="7"/>
    </w:pPr>
    <w:rPr>
      <w:rFonts w:ascii="Arial (W1)" w:eastAsia="Times New Roman" w:hAnsi="Arial (W1)" w:cs="Arial"/>
      <w:iCs/>
      <w:szCs w:val="20"/>
      <w:lang w:eastAsia="fr-FR"/>
    </w:rPr>
  </w:style>
  <w:style w:type="paragraph" w:styleId="Titre9">
    <w:name w:val="heading 9"/>
    <w:basedOn w:val="Normal"/>
    <w:next w:val="Corpsdetexte"/>
    <w:link w:val="Titre9Car"/>
    <w:qFormat/>
    <w:rsid w:val="00D21996"/>
    <w:pPr>
      <w:numPr>
        <w:ilvl w:val="8"/>
        <w:numId w:val="3"/>
      </w:numPr>
      <w:spacing w:before="240" w:after="60" w:line="240" w:lineRule="auto"/>
      <w:jc w:val="both"/>
      <w:outlineLvl w:val="8"/>
    </w:pPr>
    <w:rPr>
      <w:rFonts w:ascii="Arial (W1)" w:eastAsia="Times New Roman" w:hAnsi="Arial (W1)" w:cs="Arial"/>
      <w:bCs/>
      <w:iCs/>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harCharCarCarCarCharCharCarCharChar">
    <w:name w:val="Char Char Car Car Car Char Char Car Char Char"/>
    <w:basedOn w:val="Normal"/>
    <w:rsid w:val="00357654"/>
    <w:pPr>
      <w:spacing w:after="160" w:line="240" w:lineRule="exact"/>
    </w:pPr>
    <w:rPr>
      <w:rFonts w:ascii="Verdana" w:eastAsia="Times New Roman" w:hAnsi="Verdana"/>
      <w:sz w:val="20"/>
      <w:szCs w:val="20"/>
      <w:lang w:val="en-US"/>
    </w:rPr>
  </w:style>
  <w:style w:type="paragraph" w:styleId="En-tte">
    <w:name w:val="header"/>
    <w:basedOn w:val="Normal"/>
    <w:link w:val="En-tteCar"/>
    <w:rsid w:val="00AE4623"/>
    <w:pPr>
      <w:tabs>
        <w:tab w:val="center" w:pos="4536"/>
        <w:tab w:val="right" w:pos="9072"/>
      </w:tabs>
      <w:spacing w:after="0" w:line="240" w:lineRule="auto"/>
    </w:pPr>
    <w:rPr>
      <w:rFonts w:ascii="Arial" w:eastAsia="Times New Roman" w:hAnsi="Arial" w:cs="Arial"/>
      <w:sz w:val="20"/>
      <w:szCs w:val="20"/>
      <w:lang w:eastAsia="fr-FR"/>
    </w:rPr>
  </w:style>
  <w:style w:type="character" w:customStyle="1" w:styleId="En-tteCar">
    <w:name w:val="En-tête Car"/>
    <w:link w:val="En-tte"/>
    <w:rsid w:val="00AE4623"/>
    <w:rPr>
      <w:rFonts w:ascii="Arial" w:eastAsia="Times New Roman" w:hAnsi="Arial" w:cs="Arial"/>
    </w:rPr>
  </w:style>
  <w:style w:type="paragraph" w:customStyle="1" w:styleId="CharCharCarCarCarCharChar">
    <w:name w:val="Char Char Car Car Car Char Char"/>
    <w:basedOn w:val="Normal"/>
    <w:rsid w:val="00AE4623"/>
    <w:pPr>
      <w:spacing w:after="160" w:line="240" w:lineRule="exact"/>
    </w:pPr>
    <w:rPr>
      <w:rFonts w:ascii="Verdana" w:eastAsia="Times New Roman" w:hAnsi="Verdana"/>
      <w:sz w:val="20"/>
      <w:szCs w:val="20"/>
      <w:lang w:val="en-US"/>
    </w:rPr>
  </w:style>
  <w:style w:type="paragraph" w:styleId="Sansinterligne">
    <w:name w:val="No Spacing"/>
    <w:uiPriority w:val="1"/>
    <w:qFormat/>
    <w:rsid w:val="00AF11F9"/>
    <w:rPr>
      <w:sz w:val="22"/>
      <w:szCs w:val="22"/>
      <w:lang w:eastAsia="en-US"/>
    </w:rPr>
  </w:style>
  <w:style w:type="paragraph" w:styleId="Pieddepage">
    <w:name w:val="footer"/>
    <w:basedOn w:val="Normal"/>
    <w:link w:val="PieddepageCar"/>
    <w:uiPriority w:val="99"/>
    <w:unhideWhenUsed/>
    <w:rsid w:val="008759E6"/>
    <w:pPr>
      <w:tabs>
        <w:tab w:val="center" w:pos="4536"/>
        <w:tab w:val="right" w:pos="9072"/>
      </w:tabs>
    </w:pPr>
  </w:style>
  <w:style w:type="character" w:customStyle="1" w:styleId="PieddepageCar">
    <w:name w:val="Pied de page Car"/>
    <w:link w:val="Pieddepage"/>
    <w:uiPriority w:val="99"/>
    <w:rsid w:val="008759E6"/>
    <w:rPr>
      <w:sz w:val="22"/>
      <w:szCs w:val="22"/>
      <w:lang w:eastAsia="en-US"/>
    </w:rPr>
  </w:style>
  <w:style w:type="paragraph" w:customStyle="1" w:styleId="CarCarCarCarCarCar2CarCarCarCar">
    <w:name w:val="Car Car Car Car Car Car2 Car Car Car Car"/>
    <w:basedOn w:val="Normal"/>
    <w:rsid w:val="00565412"/>
    <w:pPr>
      <w:spacing w:after="160" w:line="240" w:lineRule="exact"/>
    </w:pPr>
    <w:rPr>
      <w:rFonts w:ascii="Verdana" w:eastAsia="Times New Roman" w:hAnsi="Verdana"/>
      <w:sz w:val="20"/>
      <w:szCs w:val="20"/>
      <w:lang w:val="en-US"/>
    </w:rPr>
  </w:style>
  <w:style w:type="paragraph" w:customStyle="1" w:styleId="CharCharCarCarCarCharCharCarCarCarCarCarCarCarCarCarCarCarCarCarCarCarCar">
    <w:name w:val="Char Char Car Car Car Char Char Car Car Car Car Car Car Car Car Car Car Car Car Car Car Car Car"/>
    <w:basedOn w:val="Normal"/>
    <w:rsid w:val="00B63CA9"/>
    <w:pPr>
      <w:spacing w:after="160" w:line="240" w:lineRule="exact"/>
    </w:pPr>
    <w:rPr>
      <w:rFonts w:ascii="Verdana" w:eastAsia="Times New Roman" w:hAnsi="Verdana"/>
      <w:sz w:val="20"/>
      <w:szCs w:val="20"/>
      <w:lang w:val="en-US"/>
    </w:rPr>
  </w:style>
  <w:style w:type="character" w:styleId="Marquedecommentaire">
    <w:name w:val="annotation reference"/>
    <w:unhideWhenUsed/>
    <w:rsid w:val="00951502"/>
    <w:rPr>
      <w:sz w:val="16"/>
      <w:szCs w:val="16"/>
    </w:rPr>
  </w:style>
  <w:style w:type="paragraph" w:styleId="Commentaire">
    <w:name w:val="annotation text"/>
    <w:basedOn w:val="Normal"/>
    <w:link w:val="CommentaireCar"/>
    <w:unhideWhenUsed/>
    <w:rsid w:val="00951502"/>
    <w:rPr>
      <w:sz w:val="20"/>
      <w:szCs w:val="20"/>
    </w:rPr>
  </w:style>
  <w:style w:type="character" w:customStyle="1" w:styleId="CommentaireCar">
    <w:name w:val="Commentaire Car"/>
    <w:link w:val="Commentaire"/>
    <w:rsid w:val="00951502"/>
    <w:rPr>
      <w:lang w:eastAsia="en-US"/>
    </w:rPr>
  </w:style>
  <w:style w:type="paragraph" w:styleId="Objetducommentaire">
    <w:name w:val="annotation subject"/>
    <w:basedOn w:val="Commentaire"/>
    <w:next w:val="Commentaire"/>
    <w:link w:val="ObjetducommentaireCar"/>
    <w:uiPriority w:val="99"/>
    <w:semiHidden/>
    <w:unhideWhenUsed/>
    <w:rsid w:val="00951502"/>
    <w:rPr>
      <w:b/>
      <w:bCs/>
    </w:rPr>
  </w:style>
  <w:style w:type="character" w:customStyle="1" w:styleId="ObjetducommentaireCar">
    <w:name w:val="Objet du commentaire Car"/>
    <w:link w:val="Objetducommentaire"/>
    <w:uiPriority w:val="99"/>
    <w:semiHidden/>
    <w:rsid w:val="00951502"/>
    <w:rPr>
      <w:b/>
      <w:bCs/>
      <w:lang w:eastAsia="en-US"/>
    </w:rPr>
  </w:style>
  <w:style w:type="paragraph" w:styleId="Textedebulles">
    <w:name w:val="Balloon Text"/>
    <w:basedOn w:val="Normal"/>
    <w:link w:val="TextedebullesCar"/>
    <w:uiPriority w:val="99"/>
    <w:semiHidden/>
    <w:unhideWhenUsed/>
    <w:rsid w:val="00951502"/>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951502"/>
    <w:rPr>
      <w:rFonts w:ascii="Tahoma" w:hAnsi="Tahoma" w:cs="Tahoma"/>
      <w:sz w:val="16"/>
      <w:szCs w:val="16"/>
      <w:lang w:eastAsia="en-US"/>
    </w:rPr>
  </w:style>
  <w:style w:type="paragraph" w:styleId="Notedebasdepage">
    <w:name w:val="footnote text"/>
    <w:basedOn w:val="Normal"/>
    <w:link w:val="NotedebasdepageCar"/>
    <w:uiPriority w:val="99"/>
    <w:rsid w:val="00511293"/>
    <w:pPr>
      <w:spacing w:after="0" w:line="240" w:lineRule="auto"/>
    </w:pPr>
    <w:rPr>
      <w:rFonts w:ascii="Univers" w:eastAsia="Times New Roman" w:hAnsi="Univers"/>
      <w:sz w:val="20"/>
      <w:szCs w:val="20"/>
      <w:lang w:eastAsia="fr-FR"/>
    </w:rPr>
  </w:style>
  <w:style w:type="character" w:customStyle="1" w:styleId="NotedebasdepageCar">
    <w:name w:val="Note de bas de page Car"/>
    <w:link w:val="Notedebasdepage"/>
    <w:uiPriority w:val="99"/>
    <w:rsid w:val="00511293"/>
    <w:rPr>
      <w:rFonts w:ascii="Univers" w:eastAsia="Times New Roman" w:hAnsi="Univers"/>
    </w:rPr>
  </w:style>
  <w:style w:type="character" w:styleId="Appelnotedebasdep">
    <w:name w:val="footnote reference"/>
    <w:uiPriority w:val="99"/>
    <w:semiHidden/>
    <w:rsid w:val="00511293"/>
    <w:rPr>
      <w:rFonts w:cs="Times New Roman"/>
      <w:vertAlign w:val="superscript"/>
    </w:rPr>
  </w:style>
  <w:style w:type="table" w:styleId="Grilledutableau">
    <w:name w:val="Table Grid"/>
    <w:basedOn w:val="TableauNormal"/>
    <w:rsid w:val="005112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C2BFF"/>
    <w:pPr>
      <w:autoSpaceDE w:val="0"/>
      <w:autoSpaceDN w:val="0"/>
      <w:adjustRightInd w:val="0"/>
    </w:pPr>
    <w:rPr>
      <w:rFonts w:ascii="Arial" w:hAnsi="Arial" w:cs="Arial"/>
      <w:color w:val="000000"/>
      <w:sz w:val="24"/>
      <w:szCs w:val="24"/>
    </w:rPr>
  </w:style>
  <w:style w:type="paragraph" w:customStyle="1" w:styleId="CarCar">
    <w:name w:val="Car Car"/>
    <w:basedOn w:val="Normal"/>
    <w:rsid w:val="00E37BB5"/>
    <w:pPr>
      <w:spacing w:after="160" w:line="240" w:lineRule="exact"/>
    </w:pPr>
    <w:rPr>
      <w:rFonts w:ascii="Verdana" w:eastAsia="Times New Roman" w:hAnsi="Verdana"/>
      <w:sz w:val="20"/>
      <w:szCs w:val="20"/>
      <w:lang w:val="en-US"/>
    </w:rPr>
  </w:style>
  <w:style w:type="character" w:customStyle="1" w:styleId="apple-converted-space">
    <w:name w:val="apple-converted-space"/>
    <w:rsid w:val="00831537"/>
  </w:style>
  <w:style w:type="paragraph" w:styleId="Paragraphedeliste">
    <w:name w:val="List Paragraph"/>
    <w:basedOn w:val="Normal"/>
    <w:uiPriority w:val="34"/>
    <w:qFormat/>
    <w:rsid w:val="00831537"/>
    <w:pPr>
      <w:ind w:left="708"/>
    </w:pPr>
  </w:style>
  <w:style w:type="paragraph" w:styleId="NormalWeb">
    <w:name w:val="Normal (Web)"/>
    <w:basedOn w:val="Normal"/>
    <w:uiPriority w:val="99"/>
    <w:semiHidden/>
    <w:unhideWhenUsed/>
    <w:rsid w:val="006C2F25"/>
    <w:pPr>
      <w:spacing w:before="100" w:beforeAutospacing="1" w:after="100" w:afterAutospacing="1" w:line="240" w:lineRule="auto"/>
    </w:pPr>
    <w:rPr>
      <w:rFonts w:ascii="Times New Roman" w:eastAsia="Times New Roman" w:hAnsi="Times New Roman"/>
      <w:sz w:val="24"/>
      <w:szCs w:val="24"/>
      <w:lang w:eastAsia="fr-FR"/>
    </w:rPr>
  </w:style>
  <w:style w:type="character" w:styleId="Numrodepage">
    <w:name w:val="page number"/>
    <w:rsid w:val="00C94FAA"/>
  </w:style>
  <w:style w:type="paragraph" w:styleId="Corpsdetexte">
    <w:name w:val="Body Text"/>
    <w:aliases w:val="Corps de texte Car Car"/>
    <w:basedOn w:val="Normal"/>
    <w:link w:val="CorpsdetexteCar"/>
    <w:rsid w:val="00C94FAA"/>
    <w:pPr>
      <w:spacing w:after="0" w:line="240" w:lineRule="auto"/>
      <w:jc w:val="both"/>
    </w:pPr>
    <w:rPr>
      <w:rFonts w:ascii="Times New Roman" w:eastAsia="Times New Roman" w:hAnsi="Times New Roman"/>
      <w:sz w:val="24"/>
      <w:szCs w:val="24"/>
      <w:lang w:eastAsia="fr-FR"/>
    </w:rPr>
  </w:style>
  <w:style w:type="character" w:customStyle="1" w:styleId="CorpsdetexteCar">
    <w:name w:val="Corps de texte Car"/>
    <w:aliases w:val="Corps de texte Car Car Car"/>
    <w:link w:val="Corpsdetexte"/>
    <w:rsid w:val="00C94FAA"/>
    <w:rPr>
      <w:rFonts w:ascii="Times New Roman" w:eastAsia="Times New Roman" w:hAnsi="Times New Roman"/>
      <w:sz w:val="24"/>
      <w:szCs w:val="24"/>
    </w:rPr>
  </w:style>
  <w:style w:type="paragraph" w:customStyle="1" w:styleId="CarCarCarCarCarCar2CarCarCarCarCarCarCarCarCarCarCarCarCar">
    <w:name w:val="Car Car Car Car Car Car2 Car Car Car Car Car Car Car Car Car Car Car Car Car"/>
    <w:basedOn w:val="Normal"/>
    <w:rsid w:val="00C94FAA"/>
    <w:pPr>
      <w:spacing w:after="160" w:line="240" w:lineRule="exact"/>
    </w:pPr>
    <w:rPr>
      <w:rFonts w:ascii="Verdana" w:eastAsia="Times New Roman" w:hAnsi="Verdana"/>
      <w:sz w:val="20"/>
      <w:szCs w:val="20"/>
      <w:lang w:val="en-US"/>
    </w:rPr>
  </w:style>
  <w:style w:type="paragraph" w:styleId="Retraitnormal">
    <w:name w:val="Normal Indent"/>
    <w:aliases w:val="Normal List,Retrait normal Car,Retrait normal Car1 Car,Normal List Car Car,Retrait normal Car Car Car,Normal List Car1,Retrait normal Car Car1,Retrait normal Car1,Normal List Car,Retrait normal Car Car,Retrait normal Car1 Car Car"/>
    <w:basedOn w:val="Normal"/>
    <w:rsid w:val="00D21996"/>
    <w:pPr>
      <w:keepLines/>
      <w:spacing w:before="240" w:after="0" w:line="240" w:lineRule="auto"/>
      <w:ind w:left="851"/>
      <w:jc w:val="both"/>
    </w:pPr>
    <w:rPr>
      <w:rFonts w:ascii="Arial" w:eastAsia="Times New Roman" w:hAnsi="Arial" w:cs="Arial"/>
      <w:szCs w:val="20"/>
      <w:lang w:eastAsia="fr-FR"/>
    </w:rPr>
  </w:style>
  <w:style w:type="character" w:customStyle="1" w:styleId="Titre1Car">
    <w:name w:val="Titre 1 Car"/>
    <w:link w:val="Titre1"/>
    <w:rsid w:val="00F00566"/>
    <w:rPr>
      <w:rFonts w:eastAsia="Times New Roman"/>
      <w:b/>
      <w:bCs/>
      <w:smallCaps/>
      <w:sz w:val="24"/>
      <w:szCs w:val="24"/>
    </w:rPr>
  </w:style>
  <w:style w:type="character" w:customStyle="1" w:styleId="Titre2Car">
    <w:name w:val="Titre 2 Car"/>
    <w:link w:val="Titre2"/>
    <w:rsid w:val="00B203AB"/>
    <w:rPr>
      <w:rFonts w:eastAsia="Times New Roman"/>
      <w:b/>
      <w:bCs/>
      <w:sz w:val="24"/>
      <w:szCs w:val="24"/>
      <w:u w:val="single"/>
    </w:rPr>
  </w:style>
  <w:style w:type="character" w:customStyle="1" w:styleId="Titre3Car">
    <w:name w:val="Titre 3 Car"/>
    <w:link w:val="Titre3"/>
    <w:rsid w:val="00911F57"/>
    <w:rPr>
      <w:rFonts w:eastAsia="Times New Roman"/>
      <w:b/>
      <w:bCs/>
      <w:sz w:val="22"/>
      <w:szCs w:val="22"/>
    </w:rPr>
  </w:style>
  <w:style w:type="character" w:customStyle="1" w:styleId="Titre4Car">
    <w:name w:val="Titre 4 Car"/>
    <w:link w:val="Titre4"/>
    <w:rsid w:val="00D21996"/>
    <w:rPr>
      <w:rFonts w:eastAsia="Times New Roman"/>
      <w:b/>
      <w:bCs/>
      <w:i/>
      <w:iCs/>
      <w:sz w:val="22"/>
    </w:rPr>
  </w:style>
  <w:style w:type="character" w:customStyle="1" w:styleId="Titre5Car">
    <w:name w:val="Titre 5 Car"/>
    <w:link w:val="Titre5"/>
    <w:rsid w:val="00D21996"/>
    <w:rPr>
      <w:rFonts w:eastAsia="Times New Roman"/>
      <w:b/>
      <w:bCs/>
      <w:sz w:val="22"/>
    </w:rPr>
  </w:style>
  <w:style w:type="character" w:customStyle="1" w:styleId="Titre6Car">
    <w:name w:val="Titre 6 Car"/>
    <w:link w:val="Titre6"/>
    <w:rsid w:val="00D21996"/>
    <w:rPr>
      <w:rFonts w:eastAsia="Times New Roman"/>
      <w:b/>
      <w:bCs/>
      <w:sz w:val="22"/>
    </w:rPr>
  </w:style>
  <w:style w:type="character" w:customStyle="1" w:styleId="Titre7Car">
    <w:name w:val="Titre 7 Car"/>
    <w:link w:val="Titre7"/>
    <w:rsid w:val="00D21996"/>
    <w:rPr>
      <w:rFonts w:ascii="Arial" w:eastAsia="Times New Roman" w:hAnsi="Arial" w:cs="Arial"/>
      <w:sz w:val="22"/>
    </w:rPr>
  </w:style>
  <w:style w:type="character" w:customStyle="1" w:styleId="Titre8Car">
    <w:name w:val="Titre 8 Car"/>
    <w:link w:val="Titre8"/>
    <w:rsid w:val="00D21996"/>
    <w:rPr>
      <w:rFonts w:ascii="Arial (W1)" w:eastAsia="Times New Roman" w:hAnsi="Arial (W1)" w:cs="Arial"/>
      <w:iCs/>
      <w:sz w:val="22"/>
    </w:rPr>
  </w:style>
  <w:style w:type="character" w:customStyle="1" w:styleId="Titre9Car">
    <w:name w:val="Titre 9 Car"/>
    <w:link w:val="Titre9"/>
    <w:rsid w:val="00D21996"/>
    <w:rPr>
      <w:rFonts w:ascii="Arial (W1)" w:eastAsia="Times New Roman" w:hAnsi="Arial (W1)" w:cs="Arial"/>
      <w:bCs/>
      <w:iCs/>
      <w:sz w:val="22"/>
    </w:rPr>
  </w:style>
  <w:style w:type="paragraph" w:customStyle="1" w:styleId="CESMO-puces1">
    <w:name w:val="CESMO-puces 1"/>
    <w:basedOn w:val="Normal"/>
    <w:rsid w:val="00A47D41"/>
    <w:pPr>
      <w:numPr>
        <w:numId w:val="4"/>
      </w:numPr>
      <w:spacing w:after="0" w:line="240" w:lineRule="auto"/>
    </w:pPr>
    <w:rPr>
      <w:rFonts w:ascii="Times New Roman" w:eastAsia="Times New Roman" w:hAnsi="Times New Roman"/>
      <w:sz w:val="24"/>
      <w:szCs w:val="24"/>
      <w:lang w:eastAsia="fr-FR"/>
    </w:rPr>
  </w:style>
  <w:style w:type="character" w:styleId="Lienhypertexte">
    <w:name w:val="Hyperlink"/>
    <w:basedOn w:val="Policepardfaut"/>
    <w:uiPriority w:val="99"/>
    <w:unhideWhenUsed/>
    <w:rsid w:val="000F0343"/>
    <w:rPr>
      <w:color w:val="0000FF" w:themeColor="hyperlink"/>
      <w:u w:val="single"/>
    </w:rPr>
  </w:style>
  <w:style w:type="paragraph" w:styleId="TM1">
    <w:name w:val="toc 1"/>
    <w:basedOn w:val="Normal"/>
    <w:next w:val="Normal"/>
    <w:autoRedefine/>
    <w:uiPriority w:val="39"/>
    <w:unhideWhenUsed/>
    <w:rsid w:val="000F0343"/>
    <w:pPr>
      <w:spacing w:after="120" w:line="240" w:lineRule="auto"/>
    </w:pPr>
  </w:style>
  <w:style w:type="paragraph" w:styleId="TM2">
    <w:name w:val="toc 2"/>
    <w:basedOn w:val="Normal"/>
    <w:next w:val="Normal"/>
    <w:autoRedefine/>
    <w:uiPriority w:val="39"/>
    <w:unhideWhenUsed/>
    <w:rsid w:val="001B1E27"/>
    <w:pPr>
      <w:spacing w:after="100"/>
      <w:ind w:left="220"/>
    </w:pPr>
  </w:style>
  <w:style w:type="paragraph" w:styleId="TM3">
    <w:name w:val="toc 3"/>
    <w:basedOn w:val="Normal"/>
    <w:next w:val="Normal"/>
    <w:autoRedefine/>
    <w:uiPriority w:val="39"/>
    <w:unhideWhenUsed/>
    <w:rsid w:val="001B1E27"/>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9641881">
      <w:bodyDiv w:val="1"/>
      <w:marLeft w:val="0"/>
      <w:marRight w:val="0"/>
      <w:marTop w:val="0"/>
      <w:marBottom w:val="0"/>
      <w:divBdr>
        <w:top w:val="none" w:sz="0" w:space="0" w:color="auto"/>
        <w:left w:val="none" w:sz="0" w:space="0" w:color="auto"/>
        <w:bottom w:val="none" w:sz="0" w:space="0" w:color="auto"/>
        <w:right w:val="none" w:sz="0" w:space="0" w:color="auto"/>
      </w:divBdr>
    </w:div>
    <w:div w:id="924849292">
      <w:bodyDiv w:val="1"/>
      <w:marLeft w:val="0"/>
      <w:marRight w:val="0"/>
      <w:marTop w:val="0"/>
      <w:marBottom w:val="0"/>
      <w:divBdr>
        <w:top w:val="none" w:sz="0" w:space="0" w:color="auto"/>
        <w:left w:val="none" w:sz="0" w:space="0" w:color="auto"/>
        <w:bottom w:val="none" w:sz="0" w:space="0" w:color="auto"/>
        <w:right w:val="none" w:sz="0" w:space="0" w:color="auto"/>
      </w:divBdr>
    </w:div>
    <w:div w:id="971444240">
      <w:bodyDiv w:val="1"/>
      <w:marLeft w:val="0"/>
      <w:marRight w:val="0"/>
      <w:marTop w:val="0"/>
      <w:marBottom w:val="0"/>
      <w:divBdr>
        <w:top w:val="none" w:sz="0" w:space="0" w:color="auto"/>
        <w:left w:val="none" w:sz="0" w:space="0" w:color="auto"/>
        <w:bottom w:val="none" w:sz="0" w:space="0" w:color="auto"/>
        <w:right w:val="none" w:sz="0" w:space="0" w:color="auto"/>
      </w:divBdr>
    </w:div>
    <w:div w:id="980112794">
      <w:bodyDiv w:val="1"/>
      <w:marLeft w:val="0"/>
      <w:marRight w:val="0"/>
      <w:marTop w:val="0"/>
      <w:marBottom w:val="0"/>
      <w:divBdr>
        <w:top w:val="none" w:sz="0" w:space="0" w:color="auto"/>
        <w:left w:val="none" w:sz="0" w:space="0" w:color="auto"/>
        <w:bottom w:val="none" w:sz="0" w:space="0" w:color="auto"/>
        <w:right w:val="none" w:sz="0" w:space="0" w:color="auto"/>
      </w:divBdr>
    </w:div>
    <w:div w:id="1011295232">
      <w:bodyDiv w:val="1"/>
      <w:marLeft w:val="0"/>
      <w:marRight w:val="0"/>
      <w:marTop w:val="0"/>
      <w:marBottom w:val="0"/>
      <w:divBdr>
        <w:top w:val="none" w:sz="0" w:space="0" w:color="auto"/>
        <w:left w:val="none" w:sz="0" w:space="0" w:color="auto"/>
        <w:bottom w:val="none" w:sz="0" w:space="0" w:color="auto"/>
        <w:right w:val="none" w:sz="0" w:space="0" w:color="auto"/>
      </w:divBdr>
    </w:div>
    <w:div w:id="1172602655">
      <w:bodyDiv w:val="1"/>
      <w:marLeft w:val="0"/>
      <w:marRight w:val="0"/>
      <w:marTop w:val="0"/>
      <w:marBottom w:val="0"/>
      <w:divBdr>
        <w:top w:val="none" w:sz="0" w:space="0" w:color="auto"/>
        <w:left w:val="none" w:sz="0" w:space="0" w:color="auto"/>
        <w:bottom w:val="none" w:sz="0" w:space="0" w:color="auto"/>
        <w:right w:val="none" w:sz="0" w:space="0" w:color="auto"/>
      </w:divBdr>
    </w:div>
    <w:div w:id="1344094339">
      <w:bodyDiv w:val="1"/>
      <w:marLeft w:val="0"/>
      <w:marRight w:val="0"/>
      <w:marTop w:val="0"/>
      <w:marBottom w:val="0"/>
      <w:divBdr>
        <w:top w:val="none" w:sz="0" w:space="0" w:color="auto"/>
        <w:left w:val="none" w:sz="0" w:space="0" w:color="auto"/>
        <w:bottom w:val="none" w:sz="0" w:space="0" w:color="auto"/>
        <w:right w:val="none" w:sz="0" w:space="0" w:color="auto"/>
      </w:divBdr>
    </w:div>
    <w:div w:id="1554850141">
      <w:bodyDiv w:val="1"/>
      <w:marLeft w:val="0"/>
      <w:marRight w:val="0"/>
      <w:marTop w:val="0"/>
      <w:marBottom w:val="0"/>
      <w:divBdr>
        <w:top w:val="none" w:sz="0" w:space="0" w:color="auto"/>
        <w:left w:val="none" w:sz="0" w:space="0" w:color="auto"/>
        <w:bottom w:val="none" w:sz="0" w:space="0" w:color="auto"/>
        <w:right w:val="none" w:sz="0" w:space="0" w:color="auto"/>
      </w:divBdr>
    </w:div>
    <w:div w:id="1728793997">
      <w:bodyDiv w:val="1"/>
      <w:marLeft w:val="0"/>
      <w:marRight w:val="0"/>
      <w:marTop w:val="0"/>
      <w:marBottom w:val="0"/>
      <w:divBdr>
        <w:top w:val="none" w:sz="0" w:space="0" w:color="auto"/>
        <w:left w:val="none" w:sz="0" w:space="0" w:color="auto"/>
        <w:bottom w:val="none" w:sz="0" w:space="0" w:color="auto"/>
        <w:right w:val="none" w:sz="0" w:space="0" w:color="auto"/>
      </w:divBdr>
    </w:div>
    <w:div w:id="1785078734">
      <w:bodyDiv w:val="1"/>
      <w:marLeft w:val="0"/>
      <w:marRight w:val="0"/>
      <w:marTop w:val="0"/>
      <w:marBottom w:val="0"/>
      <w:divBdr>
        <w:top w:val="none" w:sz="0" w:space="0" w:color="auto"/>
        <w:left w:val="none" w:sz="0" w:space="0" w:color="auto"/>
        <w:bottom w:val="none" w:sz="0" w:space="0" w:color="auto"/>
        <w:right w:val="none" w:sz="0" w:space="0" w:color="auto"/>
      </w:divBdr>
    </w:div>
    <w:div w:id="2017265413">
      <w:bodyDiv w:val="1"/>
      <w:marLeft w:val="0"/>
      <w:marRight w:val="0"/>
      <w:marTop w:val="0"/>
      <w:marBottom w:val="0"/>
      <w:divBdr>
        <w:top w:val="none" w:sz="0" w:space="0" w:color="auto"/>
        <w:left w:val="none" w:sz="0" w:space="0" w:color="auto"/>
        <w:bottom w:val="none" w:sz="0" w:space="0" w:color="auto"/>
        <w:right w:val="none" w:sz="0" w:space="0" w:color="auto"/>
      </w:divBdr>
    </w:div>
    <w:div w:id="2055420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ABE0FA-EB89-4835-85CE-9BB262FA1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19</Pages>
  <Words>3098</Words>
  <Characters>17044</Characters>
  <Application>Microsoft Office Word</Application>
  <DocSecurity>0</DocSecurity>
  <Lines>142</Lines>
  <Paragraphs>40</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20102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KURT-09608</dc:creator>
  <cp:lastModifiedBy>CHARVET THIBAUT (CNAM / Paris)</cp:lastModifiedBy>
  <cp:revision>27</cp:revision>
  <cp:lastPrinted>2019-11-14T10:18:00Z</cp:lastPrinted>
  <dcterms:created xsi:type="dcterms:W3CDTF">2025-07-21T07:01:00Z</dcterms:created>
  <dcterms:modified xsi:type="dcterms:W3CDTF">2025-07-24T14:30:00Z</dcterms:modified>
</cp:coreProperties>
</file>